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149" w:rsidRPr="00401149" w:rsidRDefault="00401149" w:rsidP="00401149">
      <w:pPr>
        <w:keepNext/>
        <w:spacing w:before="240" w:after="60"/>
        <w:outlineLvl w:val="2"/>
        <w:rPr>
          <w:rFonts w:ascii="Arial" w:hAnsi="Arial" w:cs="Arial"/>
          <w:b/>
          <w:bCs/>
          <w:sz w:val="26"/>
          <w:szCs w:val="26"/>
        </w:rPr>
      </w:pPr>
      <w:bookmarkStart w:id="0" w:name="_Toc256001801"/>
      <w:bookmarkStart w:id="1" w:name="_Toc256001814"/>
      <w:r w:rsidRPr="00401149">
        <w:rPr>
          <w:rFonts w:ascii="Arial" w:hAnsi="Arial" w:cs="Arial"/>
          <w:b/>
          <w:bCs/>
          <w:noProof/>
          <w:sz w:val="26"/>
          <w:szCs w:val="26"/>
        </w:rPr>
        <w:t>RISK(76) - Инструменти за управление на риска</w:t>
      </w:r>
      <w:bookmarkEnd w:id="0"/>
    </w:p>
    <w:p w:rsidR="00401149" w:rsidRPr="00401149" w:rsidRDefault="00401149" w:rsidP="00401149">
      <w:pPr>
        <w:keepNext/>
        <w:spacing w:before="240" w:after="60"/>
        <w:outlineLvl w:val="3"/>
        <w:rPr>
          <w:b/>
          <w:bCs/>
          <w:sz w:val="28"/>
          <w:szCs w:val="28"/>
        </w:rPr>
      </w:pPr>
      <w:bookmarkStart w:id="2" w:name="_Toc256001802"/>
      <w:r w:rsidRPr="00401149">
        <w:rPr>
          <w:b/>
          <w:bCs/>
          <w:noProof/>
          <w:sz w:val="28"/>
          <w:szCs w:val="28"/>
        </w:rPr>
        <w:t>II.Е.2 - Инструменти за управление на риска в земеделието</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II.Е.2</w:t>
            </w:r>
          </w:p>
        </w:tc>
      </w:tr>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Инструменти за управление на риска в земеделието</w:t>
            </w:r>
          </w:p>
        </w:tc>
      </w:tr>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RISK(76) - Инструменти за управление на риска</w:t>
            </w:r>
          </w:p>
        </w:tc>
      </w:tr>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O.9. Брой на единиците, обхванати от поддържаните инструменти за управление на риска на ОСП</w:t>
            </w:r>
          </w:p>
        </w:tc>
      </w:tr>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Приемственост между поколенията: Не</w:t>
            </w:r>
          </w:p>
          <w:p w:rsidR="00401149" w:rsidRPr="00401149" w:rsidRDefault="00401149" w:rsidP="00401149">
            <w:pPr>
              <w:rPr>
                <w:color w:val="000000"/>
                <w:sz w:val="20"/>
              </w:rPr>
            </w:pPr>
            <w:r w:rsidRPr="00401149">
              <w:rPr>
                <w:noProof/>
                <w:color w:val="000000"/>
                <w:sz w:val="20"/>
              </w:rPr>
              <w:t>Околна среда: Не</w:t>
            </w:r>
          </w:p>
          <w:p w:rsidR="00401149" w:rsidRPr="00401149" w:rsidRDefault="00401149" w:rsidP="00401149">
            <w:pPr>
              <w:rPr>
                <w:color w:val="000000"/>
                <w:sz w:val="20"/>
              </w:rPr>
            </w:pPr>
            <w:r w:rsidRPr="00401149">
              <w:rPr>
                <w:noProof/>
                <w:color w:val="000000"/>
                <w:sz w:val="20"/>
              </w:rPr>
              <w:t xml:space="preserve">Система за облекчения за екосхеми: </w:t>
            </w:r>
          </w:p>
          <w:p w:rsidR="00401149" w:rsidRPr="00401149" w:rsidRDefault="00401149" w:rsidP="00401149">
            <w:pPr>
              <w:rPr>
                <w:color w:val="000000"/>
                <w:sz w:val="20"/>
              </w:rPr>
            </w:pPr>
            <w:r w:rsidRPr="00401149">
              <w:rPr>
                <w:noProof/>
                <w:color w:val="000000"/>
                <w:sz w:val="20"/>
              </w:rPr>
              <w:t>Подход LEADER: Не</w:t>
            </w:r>
          </w:p>
        </w:tc>
      </w:tr>
    </w:tbl>
    <w:p w:rsidR="00401149" w:rsidRPr="00401149" w:rsidRDefault="00401149" w:rsidP="00401149">
      <w:pPr>
        <w:spacing w:before="240" w:after="60"/>
        <w:outlineLvl w:val="4"/>
        <w:rPr>
          <w:bCs/>
          <w:i/>
          <w:iCs/>
          <w:color w:val="000000"/>
          <w:szCs w:val="26"/>
        </w:rPr>
      </w:pPr>
      <w:bookmarkStart w:id="3" w:name="_Toc256001803"/>
      <w:r w:rsidRPr="00401149">
        <w:rPr>
          <w:bCs/>
          <w:i/>
          <w:iCs/>
          <w:noProof/>
          <w:color w:val="000000"/>
          <w:szCs w:val="26"/>
        </w:rPr>
        <w:t>1 Териториално приложение и ако е уместно, регионално измерение</w:t>
      </w:r>
      <w:bookmarkEnd w:id="3"/>
    </w:p>
    <w:p w:rsidR="00401149" w:rsidRPr="00401149" w:rsidRDefault="00401149" w:rsidP="00401149">
      <w:pPr>
        <w:rPr>
          <w:color w:val="000000"/>
          <w:sz w:val="0"/>
        </w:rPr>
      </w:pPr>
      <w:r w:rsidRPr="00401149">
        <w:rPr>
          <w:noProof/>
          <w:color w:val="000000"/>
        </w:rPr>
        <w:t xml:space="preserve">Териториално приложение: </w:t>
      </w:r>
      <w:r w:rsidRPr="00401149">
        <w:rPr>
          <w:b/>
          <w:noProof/>
          <w:color w:val="000000"/>
        </w:rPr>
        <w:t>Национално равнище</w:t>
      </w:r>
    </w:p>
    <w:p w:rsidR="00401149" w:rsidRPr="00401149" w:rsidRDefault="00401149" w:rsidP="0040114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401149" w:rsidRPr="00401149" w:rsidTr="00BF089E">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401149" w:rsidRPr="00401149" w:rsidRDefault="00401149" w:rsidP="00401149">
            <w:pPr>
              <w:rPr>
                <w:b/>
                <w:color w:val="000000"/>
                <w:sz w:val="20"/>
              </w:rPr>
            </w:pPr>
            <w:r w:rsidRPr="00401149">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401149" w:rsidRPr="00401149" w:rsidRDefault="00401149" w:rsidP="00401149">
            <w:pPr>
              <w:rPr>
                <w:color w:val="000000"/>
                <w:sz w:val="20"/>
              </w:rPr>
            </w:pPr>
            <w:r w:rsidRPr="00401149">
              <w:rPr>
                <w:b/>
                <w:noProof/>
                <w:color w:val="000000"/>
                <w:sz w:val="20"/>
              </w:rPr>
              <w:t>Описание</w:t>
            </w:r>
          </w:p>
        </w:tc>
      </w:tr>
      <w:tr w:rsidR="00401149" w:rsidRPr="00401149" w:rsidTr="00BF089E">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401149" w:rsidRPr="00401149" w:rsidRDefault="00401149" w:rsidP="00401149">
            <w:pPr>
              <w:rPr>
                <w:color w:val="000000"/>
                <w:sz w:val="20"/>
              </w:rPr>
            </w:pPr>
            <w:r w:rsidRPr="00401149">
              <w:rPr>
                <w:noProof/>
                <w:color w:val="000000"/>
                <w:sz w:val="20"/>
              </w:rPr>
              <w:t xml:space="preserve">България </w:t>
            </w:r>
          </w:p>
        </w:tc>
      </w:tr>
    </w:tbl>
    <w:p w:rsidR="00401149" w:rsidRPr="00401149" w:rsidRDefault="00401149" w:rsidP="00401149">
      <w:pPr>
        <w:spacing w:before="20" w:after="20"/>
        <w:rPr>
          <w:color w:val="000000"/>
        </w:rPr>
      </w:pPr>
      <w:r w:rsidRPr="00401149">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noProof/>
              </w:rPr>
              <w:t>Национален</w:t>
            </w:r>
          </w:p>
        </w:tc>
      </w:tr>
    </w:tbl>
    <w:p w:rsidR="00401149" w:rsidRPr="00401149" w:rsidRDefault="00401149" w:rsidP="00401149">
      <w:pPr>
        <w:spacing w:before="20" w:after="20"/>
        <w:outlineLvl w:val="4"/>
        <w:rPr>
          <w:bCs/>
          <w:iCs/>
          <w:color w:val="000000"/>
          <w:szCs w:val="26"/>
        </w:rPr>
      </w:pPr>
      <w:bookmarkStart w:id="4" w:name="_Toc256001804"/>
      <w:r w:rsidRPr="00401149">
        <w:rPr>
          <w:bCs/>
          <w:iCs/>
          <w:noProof/>
          <w:color w:val="000000"/>
          <w:szCs w:val="26"/>
        </w:rPr>
        <w:t>2 Свързани специфични цели, междусекторна цел и уместни секторни цели</w:t>
      </w:r>
      <w:bookmarkEnd w:id="4"/>
    </w:p>
    <w:p w:rsidR="00401149" w:rsidRPr="00401149" w:rsidRDefault="00401149" w:rsidP="0040114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401149" w:rsidRPr="00401149" w:rsidTr="00BF089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b/>
                <w:noProof/>
                <w:color w:val="000000"/>
                <w:sz w:val="20"/>
              </w:rPr>
              <w:t>Код на СПЕЦИФИЧНАТА ЦЕЛ НА ОСП + описание</w:t>
            </w:r>
            <w:r w:rsidRPr="00401149">
              <w:rPr>
                <w:noProof/>
                <w:color w:val="000000"/>
                <w:sz w:val="20"/>
              </w:rPr>
              <w:t xml:space="preserve"> Препоръчителните специфични цели на ОСП за този вид интервенция са обозначени с получер шрифт</w:t>
            </w:r>
          </w:p>
        </w:tc>
      </w:tr>
      <w:tr w:rsidR="00401149" w:rsidRPr="00401149" w:rsidTr="00BF089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401149" w:rsidRPr="00401149" w:rsidTr="00BF089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r w:rsidR="00401149" w:rsidRPr="00401149" w:rsidTr="00BF089E">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SO3 Подобряване на позицията на земеделските стопани във веригата на стойността</w:t>
            </w:r>
          </w:p>
        </w:tc>
      </w:tr>
    </w:tbl>
    <w:p w:rsidR="00401149" w:rsidRPr="00401149" w:rsidRDefault="00401149" w:rsidP="00401149">
      <w:pPr>
        <w:spacing w:before="20" w:after="20"/>
        <w:rPr>
          <w:color w:val="000000"/>
          <w:sz w:val="0"/>
        </w:rPr>
      </w:pPr>
    </w:p>
    <w:p w:rsidR="00401149" w:rsidRPr="00401149" w:rsidRDefault="00401149" w:rsidP="00401149">
      <w:pPr>
        <w:spacing w:before="20" w:after="20"/>
        <w:outlineLvl w:val="4"/>
        <w:rPr>
          <w:bCs/>
          <w:iCs/>
          <w:color w:val="000000"/>
          <w:szCs w:val="26"/>
        </w:rPr>
      </w:pPr>
      <w:bookmarkStart w:id="5" w:name="_Toc256001805"/>
      <w:r w:rsidRPr="00401149">
        <w:rPr>
          <w:bCs/>
          <w:iCs/>
          <w:noProof/>
          <w:color w:val="000000"/>
          <w:szCs w:val="26"/>
        </w:rPr>
        <w:t>3 Потребности, обхванати от интервенцията</w:t>
      </w:r>
      <w:bookmarkEnd w:id="5"/>
    </w:p>
    <w:p w:rsidR="00401149" w:rsidRPr="00401149" w:rsidRDefault="00401149" w:rsidP="0040114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401149" w:rsidRPr="00401149" w:rsidTr="00BF089E">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b/>
                <w:color w:val="000000"/>
                <w:sz w:val="20"/>
              </w:rPr>
            </w:pPr>
            <w:r w:rsidRPr="00401149">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b/>
                <w:color w:val="000000"/>
                <w:sz w:val="20"/>
              </w:rPr>
            </w:pPr>
            <w:r w:rsidRPr="00401149">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b/>
                <w:color w:val="000000"/>
                <w:sz w:val="20"/>
              </w:rPr>
            </w:pPr>
            <w:r w:rsidRPr="00401149">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b/>
                <w:noProof/>
                <w:color w:val="000000"/>
                <w:sz w:val="20"/>
              </w:rPr>
              <w:t>Разгледана в стратегически план по ОСП</w:t>
            </w:r>
          </w:p>
        </w:tc>
      </w:tr>
      <w:tr w:rsidR="00401149" w:rsidRPr="00401149" w:rsidTr="00BF089E">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П.1.5.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 xml:space="preserve">Надграждане и диверсифициране на системата за управление на риска и управление на кризите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Да</w:t>
            </w:r>
          </w:p>
        </w:tc>
      </w:tr>
    </w:tbl>
    <w:p w:rsidR="00401149" w:rsidRPr="00401149" w:rsidRDefault="00401149" w:rsidP="00401149">
      <w:pPr>
        <w:spacing w:before="20" w:after="20"/>
        <w:outlineLvl w:val="4"/>
        <w:rPr>
          <w:bCs/>
          <w:iCs/>
          <w:color w:val="000000"/>
          <w:szCs w:val="26"/>
        </w:rPr>
      </w:pPr>
      <w:bookmarkStart w:id="6" w:name="_Toc256001806"/>
      <w:r w:rsidRPr="00401149">
        <w:rPr>
          <w:bCs/>
          <w:iCs/>
          <w:noProof/>
          <w:color w:val="000000"/>
          <w:szCs w:val="26"/>
        </w:rPr>
        <w:t>4 Показател(и) за резултатите</w:t>
      </w:r>
      <w:bookmarkEnd w:id="6"/>
    </w:p>
    <w:p w:rsidR="00401149" w:rsidRPr="00401149" w:rsidRDefault="00401149" w:rsidP="0040114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401149" w:rsidRPr="00401149" w:rsidTr="00BF089E">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b/>
                <w:noProof/>
                <w:color w:val="000000"/>
                <w:sz w:val="20"/>
              </w:rPr>
              <w:t>Код на ПОКАЗАТЕЛИТЕ ЗА РЕЗУЛТАТИТЕ + описание</w:t>
            </w:r>
            <w:r w:rsidRPr="00401149">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401149" w:rsidRPr="00401149" w:rsidTr="00BF089E">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01149" w:rsidRPr="00401149" w:rsidRDefault="00401149" w:rsidP="00401149">
            <w:pPr>
              <w:spacing w:before="20" w:after="20"/>
              <w:rPr>
                <w:color w:val="000000"/>
                <w:sz w:val="20"/>
              </w:rPr>
            </w:pPr>
            <w:r w:rsidRPr="00401149">
              <w:rPr>
                <w:noProof/>
                <w:color w:val="000000"/>
                <w:sz w:val="20"/>
              </w:rPr>
              <w:t>R.5 Дял на стопанствата с подпомогнати инструменти за управление на риска по ОСП</w:t>
            </w:r>
          </w:p>
        </w:tc>
      </w:tr>
    </w:tbl>
    <w:p w:rsidR="00401149" w:rsidRPr="00401149" w:rsidRDefault="00401149" w:rsidP="00401149">
      <w:pPr>
        <w:spacing w:before="20" w:after="20"/>
        <w:outlineLvl w:val="4"/>
        <w:rPr>
          <w:bCs/>
          <w:iCs/>
          <w:color w:val="000000"/>
          <w:szCs w:val="26"/>
        </w:rPr>
      </w:pPr>
      <w:bookmarkStart w:id="7" w:name="_Toc256001807"/>
      <w:r w:rsidRPr="00401149">
        <w:rPr>
          <w:bCs/>
          <w:iCs/>
          <w:noProof/>
          <w:color w:val="000000"/>
          <w:szCs w:val="26"/>
        </w:rPr>
        <w:t>5 Конкретен план, изисквания и условия за допустимост на интервенцията</w:t>
      </w:r>
      <w:bookmarkEnd w:id="7"/>
    </w:p>
    <w:p w:rsidR="00401149" w:rsidRPr="00401149" w:rsidRDefault="00401149" w:rsidP="00401149">
      <w:pPr>
        <w:spacing w:before="20" w:after="20"/>
        <w:rPr>
          <w:color w:val="000000"/>
        </w:rPr>
      </w:pPr>
      <w:r w:rsidRPr="00401149">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jc w:val="both"/>
            </w:pPr>
            <w:r w:rsidRPr="00401149">
              <w:rPr>
                <w:noProof/>
              </w:rPr>
              <w:t xml:space="preserve">В контекста на засилена пазарна ориентация на ОСП експозицията към рисковете на пазара, изменението на климата и свързаните с него все по-чести и сериозни екстремни метеорологични явления, както и санитарните и фитосанитарните кризи могат да доведат до рискове от нестабилност на цените и нарастващ натиск върху доходите, особено за първичните земеделски производители. Към всичко това следва да се добави и неблагоприятната геополитечската обстановка, свързана с войната в Украйна и наличието на икономическа криза в следствие от нея. Въпреки, че земеделските </w:t>
            </w:r>
            <w:r w:rsidRPr="00401149">
              <w:rPr>
                <w:noProof/>
              </w:rPr>
              <w:lastRenderedPageBreak/>
              <w:t xml:space="preserve">стопани носят крайната отговорност за определяне на собствените си стопански стратегии и за подобряване на устойчивостта на своите стопанства е необходимо да се създаде солидна рамка, която да осигури подходящо управление на риска, както на ниво стопанство, така и на секторно ниво. Специфичните цели на интервенцията са пряко свързани със специфичните цели, установени в член 6, параграф 1, букви а), б) и в) от Регламент 2021/2015 и приоритизиране на потребностите определени към тези цели в SWOT анализа към Стратегическия план. </w:t>
            </w:r>
          </w:p>
          <w:p w:rsidR="00401149" w:rsidRPr="00401149" w:rsidRDefault="00401149" w:rsidP="00401149">
            <w:pPr>
              <w:spacing w:before="40" w:after="40"/>
              <w:jc w:val="both"/>
            </w:pPr>
            <w:r w:rsidRPr="00401149">
              <w:rPr>
                <w:noProof/>
              </w:rPr>
              <w:t xml:space="preserve">Интервенцията за управление на риска е инструмент за стабилизиране на доходите на земеделските стопани, която съдържа две основни направления: </w:t>
            </w:r>
          </w:p>
          <w:p w:rsidR="00401149" w:rsidRPr="00401149" w:rsidRDefault="00401149" w:rsidP="00401149">
            <w:pPr>
              <w:spacing w:before="40" w:after="40"/>
              <w:jc w:val="both"/>
            </w:pPr>
            <w:r w:rsidRPr="00401149">
              <w:rPr>
                <w:noProof/>
              </w:rPr>
              <w:t>-Финансов принос към премиите по застраховане;</w:t>
            </w:r>
          </w:p>
          <w:p w:rsidR="00401149" w:rsidRPr="00401149" w:rsidRDefault="00401149" w:rsidP="00401149">
            <w:pPr>
              <w:spacing w:before="40" w:after="40"/>
              <w:jc w:val="both"/>
            </w:pPr>
            <w:r w:rsidRPr="00401149">
              <w:rPr>
                <w:noProof/>
              </w:rPr>
              <w:t>-Финансов принос за Взаимоспомагателен фонд.</w:t>
            </w:r>
          </w:p>
          <w:p w:rsidR="00401149" w:rsidRPr="00401149" w:rsidRDefault="00401149" w:rsidP="00401149">
            <w:pPr>
              <w:spacing w:before="40" w:after="40"/>
              <w:jc w:val="both"/>
            </w:pPr>
            <w:r w:rsidRPr="00401149">
              <w:rPr>
                <w:noProof/>
              </w:rPr>
              <w:t xml:space="preserve">Чрез тази интервенция ща бъдат покрити рисковете, свързани с производство или доходите, към отделните стопанства и </w:t>
            </w:r>
            <w:r w:rsidRPr="00401149">
              <w:rPr>
                <w:strike/>
                <w:noProof/>
              </w:rPr>
              <w:t>групите и организациите на производители (ГОП), като не се предвиждат секторни ограничения.</w:t>
            </w:r>
            <w:r w:rsidRPr="00401149">
              <w:rPr>
                <w:noProof/>
              </w:rPr>
              <w:t xml:space="preserve">  Застрахователната премия може да покрива многократни загуби. Финансовият принос към премиите по застраховане e насочен към всички сектори на земеделското производство, с изключение на земеделските стопани, кандидатствали по интервенцията „Застраховане на реколтата“ съгласно чл. 58 (1) (г) и земеделските стопани - членове на организация на производители в сектор „Плодове и зеленчуци“, кандидатствала по интервенцията „Застраховане на реколтата“ съгласно чл. 47 (2) (и).  </w:t>
            </w:r>
          </w:p>
          <w:p w:rsidR="00401149" w:rsidRPr="00401149" w:rsidRDefault="00401149" w:rsidP="00401149">
            <w:pPr>
              <w:spacing w:before="40" w:after="40"/>
              <w:jc w:val="both"/>
            </w:pPr>
          </w:p>
          <w:p w:rsidR="00401149" w:rsidRPr="00401149" w:rsidRDefault="00401149" w:rsidP="00401149">
            <w:pPr>
              <w:spacing w:before="40" w:after="40"/>
              <w:jc w:val="both"/>
            </w:pPr>
            <w:r w:rsidRPr="00401149">
              <w:rPr>
                <w:noProof/>
              </w:rPr>
              <w:t xml:space="preserve">Бюджетът по интервенцията се формира чрез средства от ЕЗФРСР, ЕФГЗ (предоставяне на  1,5 процента  от директните плащания за подпомагане на приноса на земеделските стопани към инструментите за управление на риска, съгласно чл.19 от Регламент 2021/2015), вноски на земеделските стопани (финансов принос за Взаимоспомагателен фонд), национално финансиране, както и други финансови инструменти. </w:t>
            </w:r>
          </w:p>
          <w:p w:rsidR="00401149" w:rsidRPr="00401149" w:rsidRDefault="00401149" w:rsidP="00401149">
            <w:pPr>
              <w:spacing w:before="40" w:after="40"/>
              <w:jc w:val="both"/>
            </w:pPr>
            <w:r w:rsidRPr="00401149">
              <w:rPr>
                <w:noProof/>
              </w:rPr>
              <w:t xml:space="preserve">Подпомагане по тази интервенция е с цел насърчаване на инструменти за управление на риска, които </w:t>
            </w:r>
            <w:r w:rsidRPr="00401149">
              <w:rPr>
                <w:strike/>
                <w:noProof/>
              </w:rPr>
              <w:t>помагат</w:t>
            </w:r>
            <w:r w:rsidRPr="00401149">
              <w:rPr>
                <w:noProof/>
              </w:rPr>
              <w:t xml:space="preserve"> </w:t>
            </w:r>
            <w:r w:rsidRPr="00401149">
              <w:rPr>
                <w:noProof/>
                <w:color w:val="FF0000"/>
                <w:lang w:val="bg-BG"/>
              </w:rPr>
              <w:t>подпомагат</w:t>
            </w:r>
            <w:r w:rsidRPr="00401149">
              <w:rPr>
                <w:noProof/>
                <w:lang w:val="bg-BG"/>
              </w:rPr>
              <w:t xml:space="preserve"> </w:t>
            </w:r>
            <w:r w:rsidRPr="00401149">
              <w:rPr>
                <w:noProof/>
              </w:rPr>
              <w:t xml:space="preserve">активните земеделски стопани при управлението на неподлежащите на контрол от тяхна страна рискове, свързани с производството и с доходите от селскостопанска дейност, и които допринасят за постигане на една или повече от специфичните цели, посочени в член 6, параграфи 1 и 2 от Регламент 2021/2015. Земеделските стопани могат да получат финансиране по един или повече инструменти за управление на риска, като комбинирането на тази интервенция с други публични или частни схеми за управление на риска ще бъде ограничено до необходимото ниво, без това да създава предпоставки засвръхкомпенсация в резултат на комбинирането на интервенциите, свързани с специфичните цели определени в член 6, параграф 1, букви а), б) и в) от Регламент 2021/2015. </w:t>
            </w:r>
          </w:p>
          <w:p w:rsidR="00401149" w:rsidRPr="00401149" w:rsidRDefault="00401149" w:rsidP="00401149">
            <w:pPr>
              <w:spacing w:before="40" w:after="40"/>
              <w:jc w:val="both"/>
            </w:pPr>
            <w:r w:rsidRPr="00401149">
              <w:rPr>
                <w:noProof/>
              </w:rPr>
              <w:t>Управлението на риска, чрез Финансов принос към премиите по застраховане е насочено към всички категории стопанства, съобразно структурата на стопанствата в земеделския сектор в България, в това число и на големите земеделски стопанства.</w:t>
            </w:r>
          </w:p>
          <w:p w:rsidR="00401149" w:rsidRPr="00401149" w:rsidRDefault="00401149" w:rsidP="00401149">
            <w:pPr>
              <w:spacing w:before="40" w:after="40"/>
              <w:jc w:val="both"/>
              <w:rPr>
                <w:strike/>
                <w:noProof/>
              </w:rPr>
            </w:pPr>
            <w:r w:rsidRPr="00401149">
              <w:rPr>
                <w:strike/>
                <w:noProof/>
              </w:rPr>
              <w:t xml:space="preserve">Управлението на риска, чрез финансовия принос на Взаимоспомагателния фонд е насочено предимно към много малки, малки и средни земеделски стопанства, предвид потребностите им от подкрепа, за изпълнението на специфичните цели насочени към запазване на доходността на стопанствата и тяхната устойчивост, повишаване на конкурентоспособността им и подобряване на позицията им във веригата на стойността. Въпреки това чрез този инструмент могат да получат подкрепа и големи земеделски стопанства, но само до доходноста на средното земеделско стопанство. </w:t>
            </w: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rPr>
              <w:t>Управлението на риска, чрез Финансов принос към премиите по застраховане е насочено към всички категории стопанства, съобразно структурата на стопанствата в земеделския сектор в България, в това число и на големите земеделски стопанства.</w:t>
            </w:r>
            <w:r w:rsidRPr="00401149">
              <w:rPr>
                <w:noProof/>
                <w:color w:val="FF0000"/>
                <w:lang w:val="bg-BG"/>
              </w:rPr>
              <w:t xml:space="preserve"> В допълнение, подпомагането по направление </w:t>
            </w:r>
            <w:r w:rsidRPr="00401149">
              <w:rPr>
                <w:noProof/>
                <w:color w:val="FF0000"/>
              </w:rPr>
              <w:t>Финансов принос към премиите по застраховане</w:t>
            </w:r>
            <w:r w:rsidRPr="00401149">
              <w:rPr>
                <w:noProof/>
                <w:color w:val="FF0000"/>
                <w:lang w:val="bg-BG"/>
              </w:rPr>
              <w:t xml:space="preserve"> ще се насочва чрез целеви приеми. Приемите на заявления за съфинансиране на застраховки ще се определят със заповед на министъра на земеделието и храните. В заповедта може да се съдържат допълнителни условия, свързани с приема, включително по отношение на секторите и културите за подпомагане, както и във връзка с управлението на годишния бюджет по интервенцията.</w:t>
            </w: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lang w:val="bg-BG"/>
              </w:rPr>
              <w:lastRenderedPageBreak/>
              <w:t xml:space="preserve">Планира се поетапно стартиране на направленията и постепенно разширяване на обхвата на подпомагане по отношение на допустими бенефициенти, сектори, култури и покрити рискове,  тъй като интервенцията не е прилагана в предходни програмни периоди по изискванията на регламент за управление на средствата от ЕЗФРСР. Поетапното разработване на национално законодателство за прилагане ще подпомогне изграждането на необходимите контролни механизми в съответсвие с изисванията към системите за управление и контрол на ЕЗФРСР и  ще огранични присъщите рискове при стартиране на нова и неприлагана форма на подпомагане. В допълнение, поетапното разширяване на обхвата на направленията ще осигури по-предвидимо разходване на средствата и по-добро управление на бюджета на интервенцията. </w:t>
            </w:r>
          </w:p>
          <w:p w:rsidR="00401149" w:rsidRPr="00401149" w:rsidRDefault="00401149" w:rsidP="00401149">
            <w:pPr>
              <w:shd w:val="clear" w:color="auto" w:fill="FFFFFF" w:themeFill="background1"/>
              <w:spacing w:before="40" w:after="40"/>
              <w:jc w:val="both"/>
              <w:rPr>
                <w:noProof/>
                <w:color w:val="FF0000"/>
              </w:rPr>
            </w:pPr>
            <w:r w:rsidRPr="00401149">
              <w:rPr>
                <w:noProof/>
                <w:color w:val="FF0000"/>
              </w:rPr>
              <w:t xml:space="preserve">Управлението на риска, чрез финансовия принос на Взаимоспомагателния фонд е насочено към земеделски стопанства, </w:t>
            </w:r>
            <w:r w:rsidRPr="00401149">
              <w:rPr>
                <w:noProof/>
                <w:color w:val="FF0000"/>
                <w:lang w:val="bg-BG"/>
              </w:rPr>
              <w:t xml:space="preserve">съобразно </w:t>
            </w:r>
            <w:r w:rsidRPr="00401149">
              <w:rPr>
                <w:noProof/>
                <w:color w:val="FF0000"/>
              </w:rPr>
              <w:t xml:space="preserve"> потребностите </w:t>
            </w:r>
            <w:r w:rsidRPr="00401149">
              <w:rPr>
                <w:noProof/>
                <w:color w:val="FF0000"/>
                <w:lang w:val="bg-BG"/>
              </w:rPr>
              <w:t xml:space="preserve">им </w:t>
            </w:r>
            <w:r w:rsidRPr="00401149">
              <w:rPr>
                <w:noProof/>
                <w:color w:val="FF0000"/>
              </w:rPr>
              <w:t xml:space="preserve">от подкрепа, за изпълнението на специфичните цели насочени към запазване на доходността на стопанствата и тяхната устойчивост, </w:t>
            </w:r>
            <w:r w:rsidRPr="00401149">
              <w:rPr>
                <w:noProof/>
                <w:color w:val="FF0000"/>
                <w:lang w:val="bg-BG"/>
              </w:rPr>
              <w:t xml:space="preserve">запазване </w:t>
            </w:r>
            <w:r w:rsidRPr="00401149">
              <w:rPr>
                <w:noProof/>
                <w:color w:val="FF0000"/>
              </w:rPr>
              <w:t xml:space="preserve">на конкурентоспособността им и подобряване на позицията им във веригата на стойността. </w:t>
            </w:r>
          </w:p>
          <w:p w:rsidR="00401149" w:rsidRPr="00401149" w:rsidRDefault="00401149" w:rsidP="00401149">
            <w:pPr>
              <w:shd w:val="clear" w:color="auto" w:fill="FFFFFF" w:themeFill="background1"/>
              <w:spacing w:before="40" w:after="40"/>
              <w:jc w:val="both"/>
              <w:rPr>
                <w:color w:val="FF0000"/>
                <w:lang w:val="bg-BG"/>
              </w:rPr>
            </w:pPr>
            <w:r w:rsidRPr="00401149">
              <w:rPr>
                <w:color w:val="FF0000"/>
                <w:lang w:val="bg-BG"/>
              </w:rPr>
              <w:t xml:space="preserve">Бюджетът на интервенцията от ЕЗФРСР, предвиден за Взаимоспомагателен фонд, ще се използва за първоначално </w:t>
            </w:r>
            <w:r w:rsidR="000678E6">
              <w:rPr>
                <w:color w:val="FF0000"/>
                <w:lang w:val="bg-BG"/>
              </w:rPr>
              <w:t>формиране на капитала на фонда, за да се осигури финансова стабилност.</w:t>
            </w:r>
          </w:p>
          <w:p w:rsidR="00401149" w:rsidRPr="00401149" w:rsidRDefault="00401149" w:rsidP="00401149">
            <w:pPr>
              <w:shd w:val="clear" w:color="auto" w:fill="FFFFFF" w:themeFill="background1"/>
              <w:spacing w:before="40" w:after="40"/>
              <w:jc w:val="both"/>
              <w:rPr>
                <w:noProof/>
                <w:color w:val="FF0000"/>
                <w:lang w:val="bg-BG"/>
              </w:rPr>
            </w:pPr>
          </w:p>
          <w:p w:rsidR="00401149" w:rsidRPr="00401149" w:rsidRDefault="00401149" w:rsidP="00401149">
            <w:pPr>
              <w:spacing w:before="40" w:after="40"/>
              <w:jc w:val="both"/>
              <w:rPr>
                <w:color w:val="FF0000"/>
                <w:lang w:val="bg-BG"/>
              </w:rPr>
            </w:pPr>
            <w:r w:rsidRPr="00401149">
              <w:rPr>
                <w:color w:val="FF0000"/>
                <w:lang w:val="bg-BG"/>
              </w:rPr>
              <w:t xml:space="preserve">За да се осигури необходимата гъвкавост и бързина при изплащане на компенсации на фермерите, Взаимоспомагателния фонд ще бъде определен за бенефициент и капитализан с предвидените за него средства от бюджета на интервенцията.  </w:t>
            </w:r>
          </w:p>
          <w:p w:rsidR="00401149" w:rsidRPr="00401149" w:rsidRDefault="00401149" w:rsidP="00401149">
            <w:pPr>
              <w:spacing w:before="40" w:after="40"/>
              <w:jc w:val="both"/>
              <w:rPr>
                <w:strike/>
              </w:rPr>
            </w:pPr>
          </w:p>
          <w:p w:rsidR="00401149" w:rsidRPr="00401149" w:rsidRDefault="00401149" w:rsidP="00401149">
            <w:pPr>
              <w:spacing w:before="40" w:after="40"/>
            </w:pPr>
            <w:r w:rsidRPr="00401149">
              <w:rPr>
                <w:noProof/>
              </w:rPr>
              <w:t xml:space="preserve">Ефективното управление на риска трябва да бъде цялостно – в допълнение към превенцията чрез покриване на част от застрахователната премия е необходима и допълнителна защита срещу загубата на доход на земеделските стопани и възстановяването на селскостопанския производствен потенциал. Комбинирането на различните финансови инструменти ще  осигури пълна защита срещу всички неблагоприятни ефекти, породени от настъпването на природни бедствия, неблагоприятни климатични явления, катастрофични събития и масови заразни болести, които не могат да бъдат управлявани от земеделските стопани. </w:t>
            </w:r>
          </w:p>
        </w:tc>
      </w:tr>
    </w:tbl>
    <w:p w:rsidR="00401149" w:rsidRPr="00401149" w:rsidRDefault="00401149" w:rsidP="00401149">
      <w:pPr>
        <w:spacing w:before="20" w:after="20"/>
        <w:rPr>
          <w:color w:val="000000"/>
        </w:rPr>
      </w:pPr>
      <w:r w:rsidRPr="00401149">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rPr>
                <w:noProof/>
                <w:color w:val="FF0000"/>
              </w:rPr>
            </w:pPr>
            <w:r w:rsidRPr="00401149">
              <w:rPr>
                <w:noProof/>
                <w:color w:val="FF0000"/>
                <w:lang w:val="bg-BG"/>
              </w:rPr>
              <w:t xml:space="preserve">Допустим бенефициент за подпомагане по тази интервенция е Взаимоспомагателен фонд, който ще бъде създаден като структура към Държавен фонд „Земеделие“, </w:t>
            </w:r>
            <w:r w:rsidRPr="00401149">
              <w:rPr>
                <w:color w:val="FF0000"/>
              </w:rPr>
              <w:t xml:space="preserve">с </w:t>
            </w:r>
            <w:proofErr w:type="spellStart"/>
            <w:r w:rsidRPr="00401149">
              <w:rPr>
                <w:color w:val="FF0000"/>
              </w:rPr>
              <w:t>отделна</w:t>
            </w:r>
            <w:proofErr w:type="spellEnd"/>
            <w:r w:rsidRPr="00401149">
              <w:rPr>
                <w:color w:val="FF0000"/>
              </w:rPr>
              <w:t xml:space="preserve"> </w:t>
            </w:r>
            <w:proofErr w:type="spellStart"/>
            <w:r w:rsidRPr="00401149">
              <w:rPr>
                <w:color w:val="FF0000"/>
              </w:rPr>
              <w:t>банкова</w:t>
            </w:r>
            <w:proofErr w:type="spellEnd"/>
            <w:r w:rsidRPr="00401149">
              <w:rPr>
                <w:color w:val="FF0000"/>
              </w:rPr>
              <w:t xml:space="preserve"> </w:t>
            </w:r>
            <w:proofErr w:type="spellStart"/>
            <w:r w:rsidRPr="00401149">
              <w:rPr>
                <w:color w:val="FF0000"/>
              </w:rPr>
              <w:t>сметка</w:t>
            </w:r>
            <w:proofErr w:type="spellEnd"/>
            <w:r w:rsidRPr="00401149">
              <w:rPr>
                <w:color w:val="FF0000"/>
              </w:rPr>
              <w:t>, бюджет и отчетност</w:t>
            </w:r>
            <w:r w:rsidRPr="00401149">
              <w:rPr>
                <w:noProof/>
                <w:color w:val="FF0000"/>
                <w:lang w:val="bg-BG"/>
              </w:rPr>
              <w:t>. Основните функции на тези структура ще бъдат набирането на средства,  управлението на капитала на Взаимопомагателния фонд, както и администрирането на искания от фермерите за изплащане на компенсации за претърпени загуби.</w:t>
            </w:r>
          </w:p>
          <w:p w:rsidR="00401149" w:rsidRPr="00401149" w:rsidRDefault="00401149" w:rsidP="00401149">
            <w:pPr>
              <w:spacing w:before="40" w:after="40"/>
            </w:pPr>
            <w:r w:rsidRPr="00401149">
              <w:rPr>
                <w:noProof/>
              </w:rPr>
              <w:t xml:space="preserve">Допустими за подпомагане по </w:t>
            </w:r>
            <w:r w:rsidRPr="00401149">
              <w:rPr>
                <w:noProof/>
                <w:color w:val="FF0000"/>
                <w:lang w:val="bg-BG"/>
              </w:rPr>
              <w:t>направление „Финансов принос към премиите по застраховане“</w:t>
            </w:r>
            <w:r w:rsidRPr="00401149">
              <w:rPr>
                <w:noProof/>
                <w:color w:val="FF0000"/>
              </w:rPr>
              <w:t xml:space="preserve"> </w:t>
            </w:r>
            <w:r w:rsidRPr="00401149">
              <w:rPr>
                <w:noProof/>
                <w:color w:val="FF0000"/>
                <w:lang w:val="bg-BG"/>
              </w:rPr>
              <w:t>и допустими крайни получатели на компенсации от Взаимоспомагателен фонд</w:t>
            </w:r>
            <w:r w:rsidRPr="00401149">
              <w:rPr>
                <w:noProof/>
                <w:lang w:val="bg-BG"/>
              </w:rPr>
              <w:t xml:space="preserve"> </w:t>
            </w:r>
            <w:r w:rsidRPr="00401149">
              <w:rPr>
                <w:strike/>
                <w:noProof/>
              </w:rPr>
              <w:t>тази интервенция</w:t>
            </w:r>
            <w:r w:rsidRPr="00401149">
              <w:rPr>
                <w:noProof/>
              </w:rPr>
              <w:t xml:space="preserve"> са всички активни земеделски стопани, които отговарят и на следните условия: </w:t>
            </w:r>
          </w:p>
          <w:p w:rsidR="00401149" w:rsidRPr="00401149" w:rsidRDefault="00401149" w:rsidP="00401149">
            <w:pPr>
              <w:spacing w:before="40" w:after="40"/>
            </w:pPr>
            <w:r w:rsidRPr="00401149">
              <w:rPr>
                <w:noProof/>
              </w:rPr>
              <w:t>-да са физически лица или юридически лица, регистрирани по Търговския закон или Закона за кооперациите или други специални закони;</w:t>
            </w:r>
          </w:p>
          <w:p w:rsidR="00401149" w:rsidRPr="00401149" w:rsidRDefault="00401149" w:rsidP="00401149">
            <w:pPr>
              <w:spacing w:before="40" w:after="40"/>
            </w:pPr>
            <w:r w:rsidRPr="00401149">
              <w:rPr>
                <w:noProof/>
              </w:rPr>
              <w:t>-да са регистрирани като земеделски стопани, съгласно Закона за подпомагане на земеделските производители за съответната година, в която кандидатстват за подкрепа по инструмента;</w:t>
            </w:r>
          </w:p>
          <w:p w:rsidR="00401149" w:rsidRPr="00401149" w:rsidRDefault="00401149" w:rsidP="00401149">
            <w:pPr>
              <w:spacing w:before="40" w:after="40"/>
            </w:pPr>
            <w:r w:rsidRPr="00401149">
              <w:rPr>
                <w:noProof/>
              </w:rPr>
              <w:t>-</w:t>
            </w:r>
            <w:r w:rsidRPr="00401149">
              <w:rPr>
                <w:strike/>
                <w:noProof/>
              </w:rPr>
              <w:t>признати групи и организации на производители или друга кооперативна форма на сдружаване;</w:t>
            </w:r>
          </w:p>
          <w:p w:rsidR="00401149" w:rsidRPr="00401149" w:rsidRDefault="00401149" w:rsidP="00401149">
            <w:pPr>
              <w:spacing w:before="40" w:after="40"/>
              <w:rPr>
                <w:strike/>
                <w:noProof/>
              </w:rPr>
            </w:pPr>
            <w:r w:rsidRPr="00401149">
              <w:rPr>
                <w:noProof/>
              </w:rPr>
              <w:t xml:space="preserve">- да са подали заявление за подпомагане за директни плащания </w:t>
            </w:r>
            <w:r w:rsidRPr="00401149">
              <w:rPr>
                <w:noProof/>
                <w:color w:val="FF0000"/>
              </w:rPr>
              <w:t>в годинат</w:t>
            </w:r>
            <w:r w:rsidRPr="00401149">
              <w:rPr>
                <w:noProof/>
                <w:color w:val="FF0000"/>
                <w:lang w:val="bg-BG"/>
              </w:rPr>
              <w:t>а на настъпване на събитието</w:t>
            </w:r>
            <w:r w:rsidRPr="00401149">
              <w:rPr>
                <w:noProof/>
                <w:lang w:val="bg-BG"/>
              </w:rPr>
              <w:t xml:space="preserve"> </w:t>
            </w:r>
            <w:r w:rsidRPr="00401149">
              <w:rPr>
                <w:strike/>
                <w:noProof/>
              </w:rPr>
              <w:t>за съответната година, в която кандидатстват за подкрепа по инструмента;</w:t>
            </w:r>
          </w:p>
          <w:p w:rsidR="00401149" w:rsidRPr="00401149" w:rsidRDefault="00401149" w:rsidP="00401149">
            <w:pPr>
              <w:shd w:val="clear" w:color="auto" w:fill="FFFFFF" w:themeFill="background1"/>
              <w:spacing w:before="40" w:after="40"/>
              <w:rPr>
                <w:color w:val="FF0000"/>
                <w:lang w:val="bg-BG"/>
              </w:rPr>
            </w:pPr>
            <w:r w:rsidRPr="00401149">
              <w:rPr>
                <w:noProof/>
                <w:color w:val="FF0000"/>
                <w:lang w:val="bg-BG"/>
              </w:rPr>
              <w:t xml:space="preserve">В националното законодателство могат да бъдат определени допълнителни условия по отношение на размера на площите на бенефициент, в съответсвие с разполaгаемите финансови средства, за да се осигури добро финансово управление на бюджета на интервенцията и по-прецизно насочване на подпомагането. </w:t>
            </w:r>
          </w:p>
          <w:p w:rsidR="00401149" w:rsidRPr="00401149" w:rsidRDefault="00401149" w:rsidP="00401149">
            <w:pPr>
              <w:spacing w:before="40" w:after="40"/>
              <w:rPr>
                <w:strike/>
              </w:rPr>
            </w:pPr>
          </w:p>
          <w:p w:rsidR="00401149" w:rsidRPr="005658D4" w:rsidRDefault="00401149" w:rsidP="00401149">
            <w:pPr>
              <w:spacing w:before="40" w:after="40"/>
              <w:rPr>
                <w:lang w:val="bg-BG"/>
              </w:rPr>
            </w:pPr>
            <w:r w:rsidRPr="00401149">
              <w:rPr>
                <w:b/>
                <w:bCs/>
                <w:noProof/>
              </w:rPr>
              <w:t xml:space="preserve">Допълнителни условия за допустимост към </w:t>
            </w:r>
            <w:r w:rsidRPr="00401149">
              <w:rPr>
                <w:b/>
                <w:bCs/>
                <w:strike/>
                <w:noProof/>
              </w:rPr>
              <w:t>бенефициентите</w:t>
            </w:r>
            <w:r w:rsidRPr="00401149">
              <w:rPr>
                <w:b/>
                <w:bCs/>
                <w:noProof/>
              </w:rPr>
              <w:t xml:space="preserve"> </w:t>
            </w:r>
            <w:r w:rsidRPr="00401149">
              <w:rPr>
                <w:b/>
                <w:bCs/>
                <w:noProof/>
                <w:color w:val="FF0000"/>
                <w:lang w:val="bg-BG"/>
              </w:rPr>
              <w:t>получателите на компенсации</w:t>
            </w:r>
            <w:r w:rsidRPr="00401149">
              <w:rPr>
                <w:b/>
                <w:bCs/>
                <w:noProof/>
                <w:color w:val="FF0000"/>
              </w:rPr>
              <w:t xml:space="preserve"> </w:t>
            </w:r>
            <w:r w:rsidRPr="00401149">
              <w:rPr>
                <w:b/>
                <w:bCs/>
                <w:noProof/>
                <w:color w:val="FF0000"/>
                <w:lang w:val="bg-BG"/>
              </w:rPr>
              <w:t>о</w:t>
            </w:r>
            <w:r w:rsidRPr="00401149">
              <w:rPr>
                <w:b/>
                <w:bCs/>
                <w:noProof/>
                <w:color w:val="FF0000"/>
              </w:rPr>
              <w:t>т</w:t>
            </w:r>
            <w:r w:rsidR="005658D4">
              <w:rPr>
                <w:b/>
                <w:bCs/>
                <w:noProof/>
              </w:rPr>
              <w:t xml:space="preserve"> Взаимоспомагателния фонд</w:t>
            </w:r>
            <w:r w:rsidR="005658D4">
              <w:rPr>
                <w:b/>
                <w:bCs/>
                <w:noProof/>
                <w:lang w:val="bg-BG"/>
              </w:rPr>
              <w:t>:</w:t>
            </w:r>
          </w:p>
          <w:p w:rsidR="00401149" w:rsidRPr="00401149" w:rsidRDefault="00401149" w:rsidP="00401149">
            <w:pPr>
              <w:spacing w:before="40" w:after="40"/>
              <w:rPr>
                <w:noProof/>
              </w:rPr>
            </w:pPr>
            <w:r w:rsidRPr="00401149">
              <w:rPr>
                <w:noProof/>
              </w:rPr>
              <w:lastRenderedPageBreak/>
              <w:t xml:space="preserve">- да са пълноправни членове на </w:t>
            </w:r>
            <w:r w:rsidRPr="00401149">
              <w:rPr>
                <w:strike/>
                <w:noProof/>
              </w:rPr>
              <w:t>конкретния</w:t>
            </w:r>
            <w:r w:rsidRPr="00401149">
              <w:rPr>
                <w:noProof/>
              </w:rPr>
              <w:t xml:space="preserve"> </w:t>
            </w:r>
            <w:r w:rsidRPr="00401149">
              <w:rPr>
                <w:noProof/>
                <w:lang w:val="bg-BG"/>
              </w:rPr>
              <w:t>В</w:t>
            </w:r>
            <w:r w:rsidRPr="00401149">
              <w:rPr>
                <w:noProof/>
              </w:rPr>
              <w:t>заимоспомагателен</w:t>
            </w:r>
            <w:r w:rsidRPr="00401149">
              <w:rPr>
                <w:noProof/>
                <w:lang w:val="bg-BG"/>
              </w:rPr>
              <w:t>ия</w:t>
            </w:r>
            <w:r w:rsidRPr="00401149">
              <w:rPr>
                <w:noProof/>
              </w:rPr>
              <w:t xml:space="preserve"> фонд, по линия на който кандидатстват за изплащане на финансови компенсации;</w:t>
            </w:r>
          </w:p>
          <w:p w:rsidR="00401149" w:rsidRPr="00401149" w:rsidRDefault="00401149" w:rsidP="00401149">
            <w:pPr>
              <w:spacing w:before="40" w:after="40"/>
              <w:rPr>
                <w:lang w:val="bg-BG"/>
              </w:rPr>
            </w:pPr>
            <w:r w:rsidRPr="00401149">
              <w:rPr>
                <w:noProof/>
                <w:lang w:val="bg-BG"/>
              </w:rPr>
              <w:t xml:space="preserve">- </w:t>
            </w:r>
            <w:r w:rsidRPr="00401149">
              <w:rPr>
                <w:noProof/>
                <w:color w:val="FF0000"/>
                <w:lang w:val="bg-BG"/>
              </w:rPr>
              <w:t>да поддържат стопанството си в добро земеделско състояние, при спазване на задължителните агротехнически мероприятия и земеделски практики;</w:t>
            </w:r>
          </w:p>
          <w:p w:rsidR="00401149" w:rsidRPr="00401149" w:rsidRDefault="00401149" w:rsidP="00401149">
            <w:pPr>
              <w:spacing w:before="40" w:after="40"/>
            </w:pPr>
            <w:r w:rsidRPr="00401149">
              <w:rPr>
                <w:noProof/>
              </w:rPr>
              <w:t xml:space="preserve">- </w:t>
            </w:r>
            <w:r w:rsidRPr="00401149">
              <w:rPr>
                <w:strike/>
                <w:noProof/>
              </w:rPr>
              <w:t>да имат валиден застрахователен договор;</w:t>
            </w:r>
          </w:p>
          <w:p w:rsidR="00401149" w:rsidRPr="00401149" w:rsidRDefault="00401149" w:rsidP="00401149">
            <w:pPr>
              <w:spacing w:before="40" w:after="40"/>
              <w:rPr>
                <w:strike/>
              </w:rPr>
            </w:pPr>
            <w:r w:rsidRPr="00401149">
              <w:rPr>
                <w:strike/>
                <w:noProof/>
              </w:rPr>
              <w:t>-  да са внесли</w:t>
            </w:r>
            <w:r w:rsidRPr="00401149">
              <w:rPr>
                <w:strike/>
                <w:noProof/>
                <w:lang w:val="bg-BG"/>
              </w:rPr>
              <w:t xml:space="preserve"> </w:t>
            </w:r>
            <w:r w:rsidRPr="00401149">
              <w:rPr>
                <w:strike/>
                <w:noProof/>
              </w:rPr>
              <w:t>всички суми свързани с ангажимента за членство във взаимоспомагателния фонд и да е платена изцяло годишната застрахователна премия за допустимите покрития;</w:t>
            </w:r>
          </w:p>
          <w:p w:rsidR="00401149" w:rsidRPr="00401149" w:rsidRDefault="00401149" w:rsidP="00401149">
            <w:pPr>
              <w:spacing w:before="40" w:after="40"/>
              <w:rPr>
                <w:noProof/>
              </w:rPr>
            </w:pPr>
            <w:r w:rsidRPr="00401149">
              <w:rPr>
                <w:noProof/>
              </w:rPr>
              <w:t>- да нямат изискуеми публични задължения;</w:t>
            </w:r>
          </w:p>
          <w:p w:rsidR="00401149" w:rsidRPr="00401149" w:rsidRDefault="00401149" w:rsidP="00401149">
            <w:pPr>
              <w:spacing w:before="40" w:after="40"/>
              <w:rPr>
                <w:lang w:val="bg-BG"/>
              </w:rPr>
            </w:pPr>
            <w:r w:rsidRPr="00401149">
              <w:rPr>
                <w:noProof/>
                <w:lang w:val="bg-BG"/>
              </w:rPr>
              <w:t xml:space="preserve">- </w:t>
            </w:r>
            <w:r w:rsidRPr="00401149">
              <w:rPr>
                <w:noProof/>
                <w:color w:val="FF0000"/>
                <w:lang w:val="bg-BG"/>
              </w:rPr>
              <w:t xml:space="preserve">да е направена вноска </w:t>
            </w:r>
            <w:r w:rsidRPr="00401149">
              <w:rPr>
                <w:noProof/>
                <w:color w:val="FF0000"/>
              </w:rPr>
              <w:t>от директните плащания за подпомагане на приноса на земеделските стопани към инструментите за управление на риска, съгласно чл.19 от Регламент 2021/2015</w:t>
            </w:r>
          </w:p>
          <w:p w:rsidR="00401149" w:rsidRPr="00401149" w:rsidRDefault="00401149" w:rsidP="00401149">
            <w:pPr>
              <w:spacing w:before="40" w:after="40"/>
              <w:rPr>
                <w:strike/>
              </w:rPr>
            </w:pPr>
            <w:r w:rsidRPr="00401149">
              <w:rPr>
                <w:strike/>
                <w:noProof/>
              </w:rPr>
              <w:t>- да не са страна в съдебно производство;</w:t>
            </w:r>
          </w:p>
          <w:p w:rsidR="00401149" w:rsidRPr="00401149" w:rsidRDefault="00401149" w:rsidP="00401149">
            <w:pPr>
              <w:spacing w:before="40" w:after="40"/>
            </w:pPr>
            <w:r w:rsidRPr="00401149">
              <w:rPr>
                <w:noProof/>
              </w:rPr>
              <w:t>- да не са в открита процедура по ликвидация или обявяване в несъстоятелност;</w:t>
            </w:r>
          </w:p>
          <w:p w:rsidR="00401149" w:rsidRPr="00401149" w:rsidRDefault="00401149" w:rsidP="00401149">
            <w:pPr>
              <w:spacing w:before="40" w:after="40"/>
              <w:rPr>
                <w:strike/>
              </w:rPr>
            </w:pPr>
            <w:r w:rsidRPr="00401149">
              <w:rPr>
                <w:noProof/>
              </w:rPr>
              <w:t xml:space="preserve">- </w:t>
            </w:r>
            <w:r w:rsidRPr="00401149">
              <w:rPr>
                <w:strike/>
                <w:noProof/>
              </w:rPr>
              <w:t>да не са получили идентична финансова подкрепа за настъпването на горецитираните причини за настъпване на икономически загуби по други направления за подпомагане;</w:t>
            </w:r>
          </w:p>
          <w:p w:rsidR="00401149" w:rsidRPr="00401149" w:rsidRDefault="00401149" w:rsidP="00401149">
            <w:pPr>
              <w:spacing w:before="40" w:after="40"/>
              <w:rPr>
                <w:strike/>
                <w:noProof/>
              </w:rPr>
            </w:pPr>
            <w:r w:rsidRPr="00401149">
              <w:rPr>
                <w:strike/>
                <w:noProof/>
              </w:rPr>
              <w:t xml:space="preserve">- от съответния компетентен орган/лице (МЗХ, ОСЗ, технически експерти, вещи лица, външни оценители и други) да е удостоверено настъпването на една или повече от </w:t>
            </w:r>
            <w:r w:rsidRPr="005658D4">
              <w:rPr>
                <w:strike/>
                <w:noProof/>
                <w:lang w:val="bg-BG"/>
              </w:rPr>
              <w:t xml:space="preserve">долу </w:t>
            </w:r>
            <w:r w:rsidRPr="00401149">
              <w:rPr>
                <w:strike/>
                <w:noProof/>
              </w:rPr>
              <w:t>горецитираните причини за настъпване на икономически загуби;</w:t>
            </w:r>
          </w:p>
          <w:p w:rsidR="00401149" w:rsidRPr="00401149" w:rsidRDefault="00401149" w:rsidP="00401149">
            <w:pPr>
              <w:spacing w:before="40" w:after="40"/>
              <w:rPr>
                <w:strike/>
              </w:rPr>
            </w:pPr>
            <w:r w:rsidRPr="00401149">
              <w:rPr>
                <w:noProof/>
                <w:color w:val="FF0000"/>
              </w:rPr>
              <w:t>- настъпилите икономически загуби</w:t>
            </w:r>
            <w:r w:rsidRPr="00401149">
              <w:rPr>
                <w:noProof/>
                <w:color w:val="FF0000"/>
                <w:lang w:val="bg-BG"/>
              </w:rPr>
              <w:t xml:space="preserve"> или намаляване на доходността да са установени от съответните за това институции.</w:t>
            </w:r>
          </w:p>
        </w:tc>
      </w:tr>
    </w:tbl>
    <w:p w:rsidR="00401149" w:rsidRPr="00401149" w:rsidRDefault="00401149" w:rsidP="00401149">
      <w:pPr>
        <w:spacing w:before="20" w:after="20"/>
        <w:rPr>
          <w:color w:val="000000"/>
        </w:rPr>
      </w:pPr>
      <w:r w:rsidRPr="00401149">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b/>
                <w:bCs/>
                <w:noProof/>
              </w:rPr>
              <w:t xml:space="preserve">Финансов принос към премиите по застраховане: </w:t>
            </w:r>
          </w:p>
          <w:p w:rsidR="00401149" w:rsidRPr="00401149" w:rsidRDefault="00401149" w:rsidP="00401149">
            <w:pPr>
              <w:spacing w:before="40" w:after="40"/>
              <w:jc w:val="both"/>
            </w:pPr>
            <w:r w:rsidRPr="00401149">
              <w:rPr>
                <w:noProof/>
              </w:rPr>
              <w:t xml:space="preserve">Осигуряването на финансов принос чрез тази интервенция към премиите по застраховане на земеделските стопани </w:t>
            </w:r>
            <w:r w:rsidRPr="00401149">
              <w:rPr>
                <w:strike/>
                <w:noProof/>
              </w:rPr>
              <w:t>и ГОП</w:t>
            </w:r>
            <w:r w:rsidRPr="00401149">
              <w:rPr>
                <w:noProof/>
              </w:rPr>
              <w:t xml:space="preserve"> е продиктувано от необходимостта от осигуряване на подходящи инструменти за управление на риска, в подкрепата на земеделските стопани </w:t>
            </w:r>
            <w:r w:rsidRPr="00401149">
              <w:rPr>
                <w:strike/>
                <w:noProof/>
              </w:rPr>
              <w:t>и ГОП</w:t>
            </w:r>
            <w:r w:rsidRPr="00401149">
              <w:rPr>
                <w:noProof/>
              </w:rPr>
              <w:t xml:space="preserve"> при управлението на рисковете по отношение на производството и доходите. С цел стимулиране на земеделските стопани </w:t>
            </w:r>
            <w:r w:rsidRPr="00401149">
              <w:rPr>
                <w:strike/>
                <w:noProof/>
              </w:rPr>
              <w:t>и ГОП</w:t>
            </w:r>
            <w:r w:rsidRPr="00401149">
              <w:rPr>
                <w:noProof/>
              </w:rPr>
              <w:t xml:space="preserve"> за превенция и ограничаване на риска от настъпване на неблагоприятни събития, които могат да доведат до намаляване или загуба на доход интервенцията предвижда подкрепа в размер до </w:t>
            </w:r>
            <w:r w:rsidRPr="00401149">
              <w:rPr>
                <w:strike/>
                <w:noProof/>
              </w:rPr>
              <w:t xml:space="preserve">65 </w:t>
            </w:r>
            <w:r w:rsidRPr="00401149">
              <w:rPr>
                <w:noProof/>
                <w:color w:val="FF0000"/>
                <w:lang w:val="bg-BG"/>
              </w:rPr>
              <w:t>70</w:t>
            </w:r>
            <w:r w:rsidRPr="00401149">
              <w:rPr>
                <w:noProof/>
              </w:rPr>
              <w:t xml:space="preserve">% от застрахователната премия за секторите животновъдство (за едри и дребни преживни животни), овощни култури, зеленчукови култури, тютюн, етерично-маслени и медицински култури, </w:t>
            </w:r>
            <w:r w:rsidRPr="00401149">
              <w:rPr>
                <w:noProof/>
                <w:lang w:val="bg-BG"/>
              </w:rPr>
              <w:t>зърнени и маслодайни култури.</w:t>
            </w:r>
            <w:r w:rsidRPr="00401149">
              <w:rPr>
                <w:noProof/>
              </w:rPr>
              <w:t xml:space="preserve"> </w:t>
            </w:r>
            <w:r w:rsidRPr="00401149">
              <w:rPr>
                <w:strike/>
                <w:noProof/>
              </w:rPr>
              <w:t>плодове зеленчуци, етерично-маслени култури и тютюн. За всички останали сектори до 50% от застрахователната премия</w:t>
            </w:r>
            <w:r w:rsidRPr="00401149">
              <w:rPr>
                <w:noProof/>
              </w:rPr>
              <w:t>. Мярката е ИСАК базирана при опростена процедура за кандидатстване и изпълнение. Финансирането е чрез средствата от ЕЗФРСР.</w:t>
            </w:r>
          </w:p>
          <w:p w:rsidR="00401149" w:rsidRPr="00401149" w:rsidRDefault="00401149" w:rsidP="00401149">
            <w:pPr>
              <w:spacing w:before="40" w:after="40"/>
              <w:jc w:val="both"/>
            </w:pPr>
          </w:p>
          <w:p w:rsidR="00401149" w:rsidRPr="00401149" w:rsidRDefault="00401149" w:rsidP="00401149">
            <w:pPr>
              <w:spacing w:before="40" w:after="40"/>
            </w:pPr>
            <w:r w:rsidRPr="00401149">
              <w:rPr>
                <w:b/>
                <w:bCs/>
                <w:noProof/>
              </w:rPr>
              <w:t>Финансов принос за Взаимоспомагателен фонд</w:t>
            </w:r>
          </w:p>
          <w:p w:rsidR="00401149" w:rsidRPr="00401149" w:rsidRDefault="00401149" w:rsidP="00401149">
            <w:pPr>
              <w:spacing w:before="40" w:after="40"/>
              <w:jc w:val="both"/>
              <w:rPr>
                <w:strike/>
              </w:rPr>
            </w:pPr>
            <w:r w:rsidRPr="00401149">
              <w:rPr>
                <w:noProof/>
              </w:rPr>
              <w:t xml:space="preserve">Управлението на риска по тази интервенция предвижда създаването на Взаимоспомагателен фонд, включително административните разходи за неговото създаване. </w:t>
            </w:r>
            <w:r w:rsidRPr="00401149">
              <w:rPr>
                <w:strike/>
                <w:noProof/>
              </w:rPr>
              <w:t>Този инструмент се финансира от ЕЗФРСР, ЕФГЗ (предоставяне на1,5 процента от директните плащания за подпомагане на приноса на земеделските стопани към инструментите за управление на риска, съгласно чл.19 от Регламент 2021/2015), ежегодни вноски на земеделските стопани и/или собственици на земи, кооперациите, както и други кооперативни структури и организациите на производители – от името на техните членове (финансов принос за Взаимоспомагателен фонд), национално съфинансиране и други финансови инструменти. Взаимоспомагателият фонд може двустранно да си взаимодейства и с други финансови инструменти в рамките на стратегическия план.</w:t>
            </w:r>
          </w:p>
          <w:p w:rsidR="00401149" w:rsidRPr="00401149" w:rsidRDefault="00401149" w:rsidP="00401149">
            <w:pPr>
              <w:spacing w:before="40" w:after="40"/>
            </w:pPr>
            <w:r w:rsidRPr="00401149">
              <w:rPr>
                <w:b/>
                <w:bCs/>
                <w:noProof/>
              </w:rPr>
              <w:t>   </w:t>
            </w:r>
          </w:p>
          <w:p w:rsidR="00401149" w:rsidRPr="00401149" w:rsidRDefault="00401149" w:rsidP="00401149">
            <w:pPr>
              <w:spacing w:before="40" w:after="40"/>
            </w:pPr>
            <w:r w:rsidRPr="00401149">
              <w:rPr>
                <w:b/>
                <w:bCs/>
                <w:noProof/>
              </w:rPr>
              <w:t xml:space="preserve">Подпомагането чрез Взаимоспомагателни фонд включва: </w:t>
            </w:r>
          </w:p>
          <w:p w:rsidR="00401149" w:rsidRPr="00401149" w:rsidRDefault="00401149" w:rsidP="00401149">
            <w:pPr>
              <w:spacing w:before="40" w:after="40"/>
              <w:rPr>
                <w:strike/>
              </w:rPr>
            </w:pPr>
            <w:r w:rsidRPr="00401149">
              <w:rPr>
                <w:noProof/>
              </w:rPr>
              <w:t>-</w:t>
            </w:r>
            <w:r w:rsidRPr="00401149">
              <w:rPr>
                <w:b/>
                <w:bCs/>
                <w:strike/>
                <w:noProof/>
              </w:rPr>
              <w:t>Управление на риска чрез превенция на климатични и природни бедствия</w:t>
            </w:r>
            <w:r w:rsidRPr="00401149">
              <w:rPr>
                <w:strike/>
                <w:noProof/>
              </w:rPr>
              <w:t>, причиняващи щети на земеделската продукция, управление и разширяване на системи за противоградова защита и извалявания;</w:t>
            </w:r>
          </w:p>
          <w:p w:rsidR="00401149" w:rsidRPr="00401149" w:rsidRDefault="00401149" w:rsidP="00401149">
            <w:pPr>
              <w:spacing w:before="40" w:after="40"/>
            </w:pPr>
            <w:r w:rsidRPr="00401149">
              <w:rPr>
                <w:noProof/>
              </w:rPr>
              <w:lastRenderedPageBreak/>
              <w:t>-</w:t>
            </w:r>
            <w:r w:rsidRPr="00401149">
              <w:rPr>
                <w:b/>
                <w:bCs/>
                <w:noProof/>
              </w:rPr>
              <w:t>Управление на рискове</w:t>
            </w:r>
            <w:r w:rsidRPr="00401149">
              <w:rPr>
                <w:noProof/>
              </w:rPr>
              <w:t xml:space="preserve">, </w:t>
            </w:r>
            <w:r w:rsidRPr="00401149">
              <w:rPr>
                <w:b/>
                <w:bCs/>
                <w:noProof/>
              </w:rPr>
              <w:t>чрез създаване на устойчивост на земеделските стопани при пълна или частична загуба на доход</w:t>
            </w:r>
            <w:r w:rsidRPr="00401149">
              <w:rPr>
                <w:noProof/>
              </w:rPr>
              <w:t>, в резултат от настъпили неблагоприятни климатични явления, катастрофични събития, природни бе</w:t>
            </w:r>
            <w:r w:rsidR="005658D4">
              <w:rPr>
                <w:noProof/>
                <w:lang w:val="bg-BG"/>
              </w:rPr>
              <w:t>д</w:t>
            </w:r>
            <w:r w:rsidRPr="00401149">
              <w:rPr>
                <w:noProof/>
              </w:rPr>
              <w:t>ствия</w:t>
            </w:r>
            <w:r w:rsidRPr="00401149">
              <w:rPr>
                <w:noProof/>
                <w:lang w:val="bg-BG"/>
              </w:rPr>
              <w:t xml:space="preserve"> </w:t>
            </w:r>
            <w:r w:rsidRPr="00401149">
              <w:rPr>
                <w:noProof/>
                <w:color w:val="FF0000"/>
              </w:rPr>
              <w:t>(</w:t>
            </w:r>
            <w:r w:rsidRPr="00401149">
              <w:rPr>
                <w:noProof/>
                <w:color w:val="FF0000"/>
                <w:lang w:val="bg-BG"/>
              </w:rPr>
              <w:t>измръзване/слана; буря/непрекъснат проливен дъжд; мълния; наводнение; градушка; суша</w:t>
            </w:r>
            <w:r w:rsidRPr="00401149">
              <w:rPr>
                <w:noProof/>
                <w:color w:val="FF0000"/>
              </w:rPr>
              <w:t>)</w:t>
            </w:r>
            <w:r w:rsidRPr="00401149">
              <w:rPr>
                <w:noProof/>
              </w:rPr>
              <w:t xml:space="preserve">, болести по растенията </w:t>
            </w:r>
            <w:r w:rsidRPr="00401149">
              <w:rPr>
                <w:strike/>
                <w:noProof/>
              </w:rPr>
              <w:t>или животните</w:t>
            </w:r>
            <w:r w:rsidRPr="00401149">
              <w:rPr>
                <w:noProof/>
              </w:rPr>
              <w:t>, нападение от вредители или екологичен инцидент непокрити от застрахователната премия;</w:t>
            </w:r>
          </w:p>
          <w:p w:rsidR="00401149" w:rsidRPr="00401149" w:rsidRDefault="00401149" w:rsidP="00401149">
            <w:pPr>
              <w:spacing w:before="40" w:after="40"/>
              <w:rPr>
                <w:strike/>
              </w:rPr>
            </w:pPr>
          </w:p>
          <w:p w:rsidR="00401149" w:rsidRPr="00401149" w:rsidRDefault="00401149" w:rsidP="00401149">
            <w:pPr>
              <w:spacing w:before="40" w:after="40"/>
              <w:rPr>
                <w:strike/>
              </w:rPr>
            </w:pPr>
            <w:r w:rsidRPr="00401149">
              <w:rPr>
                <w:strike/>
                <w:noProof/>
              </w:rPr>
              <w:t>-</w:t>
            </w:r>
            <w:r w:rsidRPr="00401149">
              <w:rPr>
                <w:b/>
                <w:bCs/>
                <w:strike/>
                <w:noProof/>
              </w:rPr>
              <w:t>Управление на риск от временен недостиг на доходност</w:t>
            </w:r>
            <w:r w:rsidRPr="00401149">
              <w:rPr>
                <w:strike/>
                <w:noProof/>
              </w:rPr>
              <w:t xml:space="preserve"> на земеделските стопани, чрез краткосрочно безлихвено кредитиране. Инструментът е насочен към секторите плодове и зеленчуци, месо, мляко, яйца, гъби, пчелен мед и винени лозя. </w:t>
            </w:r>
          </w:p>
          <w:p w:rsidR="00401149" w:rsidRPr="00401149" w:rsidRDefault="00401149" w:rsidP="00401149">
            <w:pPr>
              <w:spacing w:before="40" w:after="40"/>
              <w:rPr>
                <w:strike/>
              </w:rPr>
            </w:pPr>
          </w:p>
          <w:p w:rsidR="00401149" w:rsidRPr="00401149" w:rsidRDefault="00401149" w:rsidP="00401149">
            <w:pPr>
              <w:spacing w:before="40" w:after="40"/>
            </w:pPr>
            <w:r w:rsidRPr="00401149">
              <w:rPr>
                <w:strike/>
                <w:noProof/>
              </w:rPr>
              <w:t>-</w:t>
            </w:r>
            <w:r w:rsidRPr="00401149">
              <w:rPr>
                <w:b/>
                <w:bCs/>
                <w:noProof/>
              </w:rPr>
              <w:t>Управление на риск от внезапни пазарни колебания</w:t>
            </w:r>
            <w:r w:rsidRPr="00401149">
              <w:rPr>
                <w:noProof/>
              </w:rPr>
              <w:t xml:space="preserve"> - срив на търсене, свръх предлагане и рязко спадане на цените. Инструментът е насочен към секторите плодове и зеленчуци, месо, мляко, яйца, гъби, пчелен мед и винени лозя.  </w:t>
            </w:r>
          </w:p>
          <w:p w:rsidR="00401149" w:rsidRPr="00401149" w:rsidRDefault="00401149" w:rsidP="00401149">
            <w:pPr>
              <w:spacing w:before="40" w:after="40"/>
              <w:rPr>
                <w:strike/>
              </w:rPr>
            </w:pPr>
          </w:p>
          <w:p w:rsidR="00401149" w:rsidRPr="00401149" w:rsidRDefault="00401149" w:rsidP="00401149">
            <w:pPr>
              <w:spacing w:before="40" w:after="40"/>
              <w:rPr>
                <w:noProof/>
              </w:rPr>
            </w:pPr>
            <w:r w:rsidRPr="00401149">
              <w:rPr>
                <w:noProof/>
              </w:rPr>
              <w:t xml:space="preserve">Всички посочени мерки </w:t>
            </w:r>
            <w:r w:rsidR="000678E6">
              <w:rPr>
                <w:noProof/>
                <w:lang w:val="bg-BG"/>
              </w:rPr>
              <w:t>ще бъдат заявявани през СЕУ на ДФЗ.</w:t>
            </w:r>
            <w:r w:rsidRPr="00401149">
              <w:rPr>
                <w:noProof/>
              </w:rPr>
              <w:t xml:space="preserve"> </w:t>
            </w:r>
          </w:p>
          <w:p w:rsidR="00401149" w:rsidRPr="00401149" w:rsidRDefault="00401149" w:rsidP="00B01D33">
            <w:pPr>
              <w:spacing w:before="40" w:after="40"/>
              <w:jc w:val="both"/>
              <w:rPr>
                <w:strike/>
              </w:rPr>
            </w:pPr>
            <w:r w:rsidRPr="00401149">
              <w:rPr>
                <w:noProof/>
                <w:color w:val="FF0000"/>
                <w:lang w:val="bg-BG"/>
              </w:rPr>
              <w:t>Планира се поетапно стартиране на направленията и постепенно разширяване на обхвата на подпомагане по отношение на допустими бенефициенти, сектори, култури и покрити рискове,  тъй като интервенцията не е прилагана в предходни програмни периоди по изискванията на регламент за управление на средствата от ЕЗФРСР.</w:t>
            </w:r>
          </w:p>
          <w:p w:rsidR="00401149" w:rsidRPr="00401149" w:rsidRDefault="00401149" w:rsidP="00401149">
            <w:pPr>
              <w:spacing w:before="40" w:after="40"/>
            </w:pPr>
            <w:r w:rsidRPr="00401149">
              <w:rPr>
                <w:noProof/>
              </w:rPr>
              <w:t xml:space="preserve">Подпомагането чрез  инструменти за управление на риска, чрез създаване на устойчивост на земеделските стопани при пълна или частична загуба на доход, в резултат от настъпили неблагоприятни климатични и/или катастрофични събития, непокрити от застрахователната премия се предоставя само за покриване на загуби, които надвишават праг от поне 20 % от средногодишната стойност на </w:t>
            </w:r>
            <w:r w:rsidRPr="00401149">
              <w:rPr>
                <w:noProof/>
                <w:u w:val="single"/>
              </w:rPr>
              <w:t>продукция</w:t>
            </w:r>
            <w:r w:rsidRPr="00401149">
              <w:rPr>
                <w:noProof/>
              </w:rPr>
              <w:t xml:space="preserve">та или </w:t>
            </w:r>
            <w:r w:rsidRPr="00401149">
              <w:rPr>
                <w:noProof/>
                <w:u w:val="single"/>
              </w:rPr>
              <w:t>доход</w:t>
            </w:r>
            <w:r w:rsidRPr="00401149">
              <w:rPr>
                <w:noProof/>
              </w:rPr>
              <w:t xml:space="preserve"> на даден земеделски стопанин от усреднения размер на база три години. Подробна методика за определяне размера на загубите ще бъде </w:t>
            </w:r>
            <w:r w:rsidRPr="00401149">
              <w:rPr>
                <w:strike/>
                <w:noProof/>
              </w:rPr>
              <w:t>включена в</w:t>
            </w:r>
            <w:r w:rsidRPr="00401149">
              <w:rPr>
                <w:noProof/>
              </w:rPr>
              <w:t xml:space="preserve"> </w:t>
            </w:r>
            <w:r w:rsidRPr="00401149">
              <w:rPr>
                <w:noProof/>
                <w:color w:val="FF0000"/>
                <w:lang w:val="bg-BG"/>
              </w:rPr>
              <w:t xml:space="preserve">част от </w:t>
            </w:r>
            <w:r w:rsidRPr="00401149">
              <w:rPr>
                <w:noProof/>
              </w:rPr>
              <w:t>националното законодателство</w:t>
            </w:r>
            <w:r w:rsidRPr="00401149">
              <w:rPr>
                <w:noProof/>
                <w:lang w:val="bg-BG"/>
              </w:rPr>
              <w:t xml:space="preserve">. </w:t>
            </w:r>
            <w:r w:rsidRPr="00401149">
              <w:rPr>
                <w:strike/>
                <w:noProof/>
              </w:rPr>
              <w:t>, като ще отчита вид на култури, разходи за производство на продукция, максимален размер на разходите на площ.</w:t>
            </w:r>
          </w:p>
          <w:p w:rsidR="00401149" w:rsidRPr="00401149" w:rsidRDefault="00401149" w:rsidP="00401149">
            <w:pPr>
              <w:spacing w:before="40" w:after="40"/>
              <w:rPr>
                <w:strike/>
              </w:rPr>
            </w:pPr>
            <w:r w:rsidRPr="00401149">
              <w:rPr>
                <w:strike/>
                <w:noProof/>
              </w:rPr>
              <w:t xml:space="preserve">Подкрепата за тази дейност се предоставя под формата на безвъзмездна помощ за допустими разходи, които представляват и разходите за валидна застрахователна премия, но не са покрити от нея. Финансирането от Взаимоспомагателния фонд не може да компенсира повече от общата стойност на разходите за покриване на загубите, в това число и покритите от застрахователната премия. </w:t>
            </w:r>
          </w:p>
          <w:p w:rsidR="00401149" w:rsidRPr="00401149" w:rsidRDefault="00401149" w:rsidP="00401149">
            <w:pPr>
              <w:spacing w:before="40" w:after="40"/>
              <w:jc w:val="both"/>
            </w:pPr>
            <w:r w:rsidRPr="00401149">
              <w:rPr>
                <w:noProof/>
              </w:rPr>
              <w:t>Конкретните критерии за допустимост по отделните инструменти ще бъдат разписани в националното законодателство.</w:t>
            </w:r>
          </w:p>
        </w:tc>
      </w:tr>
    </w:tbl>
    <w:p w:rsidR="00401149" w:rsidRPr="00401149" w:rsidRDefault="00401149" w:rsidP="00401149">
      <w:pPr>
        <w:spacing w:before="20" w:after="20"/>
        <w:outlineLvl w:val="4"/>
        <w:rPr>
          <w:bCs/>
          <w:iCs/>
          <w:color w:val="000000"/>
          <w:szCs w:val="26"/>
        </w:rPr>
      </w:pPr>
      <w:bookmarkStart w:id="8" w:name="_Toc256001808"/>
      <w:r w:rsidRPr="00401149">
        <w:rPr>
          <w:bCs/>
          <w:iCs/>
          <w:noProof/>
          <w:color w:val="000000"/>
          <w:szCs w:val="26"/>
        </w:rPr>
        <w:lastRenderedPageBreak/>
        <w:t>6 Определяне на уместни базови характеристики</w:t>
      </w:r>
      <w:bookmarkEnd w:id="8"/>
    </w:p>
    <w:p w:rsidR="00401149" w:rsidRPr="00401149" w:rsidRDefault="00401149" w:rsidP="00401149">
      <w:pPr>
        <w:spacing w:before="20" w:after="20"/>
        <w:rPr>
          <w:color w:val="000000"/>
        </w:rPr>
      </w:pPr>
      <w:r w:rsidRPr="00401149">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401149" w:rsidRPr="00401149" w:rsidRDefault="00401149" w:rsidP="00401149">
      <w:pPr>
        <w:spacing w:before="20" w:after="20"/>
        <w:rPr>
          <w:color w:val="000000"/>
        </w:rPr>
      </w:pPr>
      <w:r w:rsidRPr="00401149">
        <w:rPr>
          <w:noProof/>
          <w:color w:val="000000"/>
        </w:rPr>
        <w:t>Неприложимо</w:t>
      </w:r>
    </w:p>
    <w:p w:rsidR="00401149" w:rsidRPr="00401149" w:rsidRDefault="00401149" w:rsidP="00401149">
      <w:pPr>
        <w:spacing w:before="20" w:after="20"/>
        <w:outlineLvl w:val="4"/>
        <w:rPr>
          <w:bCs/>
          <w:iCs/>
          <w:color w:val="000000"/>
          <w:szCs w:val="26"/>
        </w:rPr>
      </w:pPr>
      <w:bookmarkStart w:id="9" w:name="_Toc256001809"/>
      <w:r w:rsidRPr="00401149">
        <w:rPr>
          <w:bCs/>
          <w:iCs/>
          <w:noProof/>
          <w:color w:val="000000"/>
          <w:szCs w:val="26"/>
        </w:rPr>
        <w:t>7 Форма и ставка на подпомагане/суми/методи за изчисляване</w:t>
      </w:r>
      <w:bookmarkEnd w:id="9"/>
    </w:p>
    <w:p w:rsidR="00401149" w:rsidRPr="00401149" w:rsidRDefault="00401149" w:rsidP="00401149">
      <w:pPr>
        <w:spacing w:before="20" w:after="20"/>
        <w:rPr>
          <w:color w:val="000000"/>
        </w:rPr>
      </w:pPr>
      <w:r w:rsidRPr="00401149">
        <w:rPr>
          <w:noProof/>
          <w:color w:val="000000"/>
        </w:rPr>
        <w:t>Форма на подкрепа</w:t>
      </w:r>
    </w:p>
    <w:p w:rsidR="00401149" w:rsidRPr="00401149" w:rsidRDefault="00401149" w:rsidP="00401149">
      <w:pPr>
        <w:spacing w:before="20" w:after="20"/>
        <w:rPr>
          <w:b/>
          <w:color w:val="000000"/>
        </w:rPr>
      </w:pPr>
      <w:r w:rsidRPr="00401149">
        <w:rPr>
          <w:rFonts w:ascii="Wingdings" w:eastAsia="Wingdings" w:hAnsi="Wingdings" w:cs="Wingdings"/>
          <w:b/>
          <w:noProof/>
          <w:color w:val="000000"/>
        </w:rPr>
        <w:t></w:t>
      </w:r>
      <w:r w:rsidRPr="00401149">
        <w:rPr>
          <w:b/>
          <w:noProof/>
          <w:color w:val="000000"/>
        </w:rPr>
        <w:t xml:space="preserve"> Безвъзмездни средства</w:t>
      </w:r>
    </w:p>
    <w:p w:rsidR="00401149" w:rsidRPr="00401149" w:rsidRDefault="00401149" w:rsidP="00401149">
      <w:pPr>
        <w:spacing w:before="20" w:after="20"/>
        <w:rPr>
          <w:b/>
          <w:color w:val="000000"/>
        </w:rPr>
      </w:pPr>
      <w:r w:rsidRPr="00401149">
        <w:rPr>
          <w:rFonts w:ascii="Wingdings" w:eastAsia="Wingdings" w:hAnsi="Wingdings" w:cs="Wingdings"/>
          <w:b/>
          <w:noProof/>
          <w:color w:val="000000"/>
        </w:rPr>
        <w:t></w:t>
      </w:r>
      <w:r w:rsidRPr="00401149">
        <w:rPr>
          <w:b/>
          <w:noProof/>
          <w:color w:val="000000"/>
        </w:rPr>
        <w:t xml:space="preserve"> Финансов инструмент</w:t>
      </w:r>
    </w:p>
    <w:p w:rsidR="00401149" w:rsidRPr="00401149" w:rsidRDefault="00401149" w:rsidP="00401149">
      <w:pPr>
        <w:spacing w:before="20" w:after="20"/>
        <w:rPr>
          <w:color w:val="000000"/>
          <w:sz w:val="12"/>
        </w:rPr>
      </w:pPr>
    </w:p>
    <w:p w:rsidR="00401149" w:rsidRPr="00401149" w:rsidRDefault="00401149" w:rsidP="00401149">
      <w:pPr>
        <w:spacing w:before="20" w:after="20"/>
        <w:rPr>
          <w:color w:val="000000"/>
        </w:rPr>
      </w:pPr>
      <w:r w:rsidRPr="00401149">
        <w:rPr>
          <w:noProof/>
          <w:color w:val="000000"/>
        </w:rPr>
        <w:t>Вид на плащането</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възстановяване на действително направени от бенефициера допустими разходи</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единични разходи</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еднократни суми</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финансиране с единна ставка</w:t>
      </w:r>
    </w:p>
    <w:p w:rsidR="00401149" w:rsidRPr="00401149" w:rsidRDefault="00401149" w:rsidP="00401149">
      <w:pPr>
        <w:spacing w:before="20" w:after="20"/>
        <w:rPr>
          <w:color w:val="000000"/>
          <w:sz w:val="12"/>
        </w:rPr>
      </w:pPr>
    </w:p>
    <w:p w:rsidR="00401149" w:rsidRPr="00401149" w:rsidRDefault="00401149" w:rsidP="00401149">
      <w:pPr>
        <w:spacing w:before="20" w:after="20"/>
        <w:rPr>
          <w:color w:val="000000"/>
        </w:rPr>
      </w:pPr>
      <w:r w:rsidRPr="00401149">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jc w:val="both"/>
              <w:rPr>
                <w:strike/>
                <w:noProof/>
              </w:rPr>
            </w:pPr>
            <w:r w:rsidRPr="00401149">
              <w:rPr>
                <w:strike/>
                <w:noProof/>
              </w:rPr>
              <w:lastRenderedPageBreak/>
              <w:t>Максималният интензитет на помощта за инструмента за управление на рискове, чрез създаване на устойчивост на земеделските стопани при пълна или частична загуба на доход, в резултат от настъпили неблагоприятни климатични и/или катастрофични събития, непокрити от застрахователната премия е до 70% от определената по методиката стойност. Комулативното натрупване на подпомагането по този инструмент и на инструмента за финансовата подкрепа за застрахователната премия не може да надхвъря допустимите за компенсиране разходи определени по методиката. Подкрепата се предоставя и под формата на безвъзмездна помощ за допустими разходи, които представляват разходите за валидна застрахователна премия. Не се допуска натрупване на подпомагане за едни и същи разходи на ниво стопанство.</w:t>
            </w:r>
          </w:p>
          <w:p w:rsidR="00401149" w:rsidRPr="00401149" w:rsidRDefault="00401149" w:rsidP="00401149">
            <w:pPr>
              <w:shd w:val="clear" w:color="auto" w:fill="FFFFFF" w:themeFill="background1"/>
              <w:spacing w:before="40" w:after="40"/>
              <w:rPr>
                <w:b/>
                <w:bCs/>
                <w:noProof/>
                <w:color w:val="FF0000"/>
                <w:lang w:val="bg-BG"/>
              </w:rPr>
            </w:pPr>
            <w:r w:rsidRPr="00401149">
              <w:rPr>
                <w:b/>
                <w:bCs/>
                <w:noProof/>
                <w:color w:val="FF0000"/>
              </w:rPr>
              <w:t>Финансов принос за Взаимоспомагателен фонд</w:t>
            </w:r>
          </w:p>
          <w:p w:rsidR="00401149" w:rsidRPr="00401149" w:rsidRDefault="00401149" w:rsidP="00401149">
            <w:pPr>
              <w:shd w:val="clear" w:color="auto" w:fill="FFFFFF" w:themeFill="background1"/>
              <w:spacing w:before="40" w:after="40"/>
              <w:rPr>
                <w:b/>
                <w:bCs/>
                <w:noProof/>
                <w:color w:val="FF0000"/>
                <w:lang w:val="bg-BG"/>
              </w:rPr>
            </w:pPr>
          </w:p>
          <w:p w:rsidR="00401149" w:rsidRPr="00401149" w:rsidRDefault="00401149" w:rsidP="00401149">
            <w:pPr>
              <w:shd w:val="clear" w:color="auto" w:fill="FFFFFF" w:themeFill="background1"/>
              <w:spacing w:before="40" w:after="40"/>
              <w:rPr>
                <w:bCs/>
                <w:noProof/>
                <w:color w:val="FF0000"/>
                <w:lang w:val="bg-BG"/>
              </w:rPr>
            </w:pPr>
            <w:r w:rsidRPr="00401149">
              <w:rPr>
                <w:bCs/>
                <w:noProof/>
                <w:color w:val="FF0000"/>
                <w:lang w:val="bg-BG"/>
              </w:rPr>
              <w:t xml:space="preserve">Подпомагането ще се предоставя за допустими разходи, представляващи първоначално формиране и последващо ежегодно набиране на капитала на Взаимоспомагателния фонд. </w:t>
            </w:r>
          </w:p>
          <w:p w:rsidR="00401149" w:rsidRPr="00401149" w:rsidRDefault="00401149" w:rsidP="00401149">
            <w:pPr>
              <w:shd w:val="clear" w:color="auto" w:fill="FFFFFF" w:themeFill="background1"/>
              <w:spacing w:before="40" w:after="40"/>
              <w:rPr>
                <w:color w:val="FF0000"/>
                <w:lang w:val="bg-BG"/>
              </w:rPr>
            </w:pPr>
            <w:r w:rsidRPr="00401149">
              <w:rPr>
                <w:color w:val="FF0000"/>
                <w:lang w:val="bg-BG"/>
              </w:rPr>
              <w:t>Участието в капитала на Взаи</w:t>
            </w:r>
            <w:r w:rsidR="005658D4">
              <w:rPr>
                <w:color w:val="FF0000"/>
                <w:lang w:val="bg-BG"/>
              </w:rPr>
              <w:t>м</w:t>
            </w:r>
            <w:r w:rsidRPr="00401149">
              <w:rPr>
                <w:color w:val="FF0000"/>
                <w:lang w:val="bg-BG"/>
              </w:rPr>
              <w:t>оспомагателния фонд ще бъде:</w:t>
            </w:r>
          </w:p>
          <w:p w:rsidR="00401149" w:rsidRPr="00401149" w:rsidRDefault="00401149" w:rsidP="00401149">
            <w:pPr>
              <w:numPr>
                <w:ilvl w:val="0"/>
                <w:numId w:val="1"/>
              </w:numPr>
              <w:shd w:val="clear" w:color="auto" w:fill="FFFFFF" w:themeFill="background1"/>
              <w:spacing w:before="40" w:after="40"/>
              <w:contextualSpacing/>
              <w:rPr>
                <w:color w:val="FF0000"/>
                <w:lang w:val="bg-BG"/>
              </w:rPr>
            </w:pPr>
            <w:r w:rsidRPr="00401149">
              <w:rPr>
                <w:color w:val="FF0000"/>
                <w:lang w:val="bg-BG"/>
              </w:rPr>
              <w:t xml:space="preserve">до 70 % принос </w:t>
            </w:r>
            <w:r w:rsidRPr="00401149">
              <w:rPr>
                <w:rFonts w:eastAsia="Calibri"/>
                <w:color w:val="FF0000"/>
                <w:u w:val="single"/>
                <w:lang w:val="bg-BG"/>
              </w:rPr>
              <w:t>в капитала</w:t>
            </w:r>
            <w:r w:rsidRPr="00401149">
              <w:rPr>
                <w:rFonts w:eastAsia="Calibri"/>
                <w:i/>
                <w:color w:val="FF0000"/>
                <w:u w:val="single"/>
                <w:lang w:val="bg-BG"/>
              </w:rPr>
              <w:t xml:space="preserve"> </w:t>
            </w:r>
            <w:r w:rsidRPr="00401149">
              <w:rPr>
                <w:color w:val="FF0000"/>
                <w:lang w:val="bg-BG"/>
              </w:rPr>
              <w:t xml:space="preserve">от Стратегическия план ( ЕЗФРСР + национално съфинансиране); </w:t>
            </w:r>
          </w:p>
          <w:p w:rsidR="00401149" w:rsidRPr="00401149" w:rsidRDefault="00401149" w:rsidP="00401149">
            <w:pPr>
              <w:numPr>
                <w:ilvl w:val="0"/>
                <w:numId w:val="1"/>
              </w:numPr>
              <w:shd w:val="clear" w:color="auto" w:fill="FFFFFF" w:themeFill="background1"/>
              <w:spacing w:before="40" w:after="40"/>
              <w:contextualSpacing/>
              <w:rPr>
                <w:color w:val="FF0000"/>
                <w:lang w:val="bg-BG"/>
              </w:rPr>
            </w:pPr>
            <w:r w:rsidRPr="00401149">
              <w:rPr>
                <w:color w:val="FF0000"/>
                <w:lang w:val="bg-BG"/>
              </w:rPr>
              <w:t>мин. 30%  принос в капитала от ЕФГЗ (предоставяне на  1,5 процента  от директните плащания за подпомагане на приноса на земеделските стопани към инструментите за управление на риска, съгласно чл.19 от Регламент 2021/2015) и</w:t>
            </w:r>
          </w:p>
          <w:p w:rsidR="00401149" w:rsidRPr="00401149" w:rsidRDefault="00401149" w:rsidP="00401149">
            <w:pPr>
              <w:numPr>
                <w:ilvl w:val="0"/>
                <w:numId w:val="1"/>
              </w:numPr>
              <w:shd w:val="clear" w:color="auto" w:fill="FFFFFF" w:themeFill="background1"/>
              <w:spacing w:before="40" w:after="40"/>
              <w:contextualSpacing/>
              <w:rPr>
                <w:color w:val="FF0000"/>
                <w:lang w:val="bg-BG"/>
              </w:rPr>
            </w:pPr>
            <w:r w:rsidRPr="00401149">
              <w:rPr>
                <w:color w:val="FF0000"/>
                <w:lang w:val="bg-BG"/>
              </w:rPr>
              <w:t>национално финансиране, като в допълнение може да включва и доброволни вноски на земеделските стопани, както и други финансови източници.</w:t>
            </w: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rPr>
              <w:t xml:space="preserve">Максималният </w:t>
            </w:r>
            <w:r w:rsidRPr="00401149">
              <w:rPr>
                <w:noProof/>
                <w:color w:val="FF0000"/>
                <w:lang w:val="bg-BG"/>
              </w:rPr>
              <w:t xml:space="preserve">размер на компенсациите чрез </w:t>
            </w:r>
            <w:r w:rsidRPr="00401149">
              <w:rPr>
                <w:noProof/>
                <w:color w:val="FF0000"/>
              </w:rPr>
              <w:t xml:space="preserve"> инструмента за управление на рискове, </w:t>
            </w:r>
            <w:r w:rsidRPr="00401149">
              <w:rPr>
                <w:noProof/>
                <w:color w:val="FF0000"/>
                <w:lang w:val="bg-BG"/>
              </w:rPr>
              <w:t xml:space="preserve">за </w:t>
            </w:r>
            <w:r w:rsidRPr="00401149">
              <w:rPr>
                <w:noProof/>
                <w:color w:val="FF0000"/>
              </w:rPr>
              <w:t xml:space="preserve"> създаване на устойчивост на земеделските стопани при пълна или частична загуба на доход, в резултат от настъпили неблагоприятни климатични явления,  катастрофични събития, природни бетствия, болести по растенията, нападение от вредители или екологичен инцидент, е до </w:t>
            </w:r>
            <w:r w:rsidRPr="00401149">
              <w:rPr>
                <w:noProof/>
                <w:color w:val="FF0000"/>
                <w:lang w:val="bg-BG"/>
              </w:rPr>
              <w:t xml:space="preserve">80 </w:t>
            </w:r>
            <w:r w:rsidRPr="00401149">
              <w:rPr>
                <w:noProof/>
                <w:color w:val="FF0000"/>
              </w:rPr>
              <w:t xml:space="preserve">% от определената по методиката стойност </w:t>
            </w:r>
            <w:r w:rsidRPr="00401149">
              <w:rPr>
                <w:noProof/>
                <w:color w:val="FF0000"/>
                <w:lang w:val="bg-BG"/>
              </w:rPr>
              <w:t xml:space="preserve">за </w:t>
            </w:r>
            <w:r w:rsidRPr="00401149">
              <w:rPr>
                <w:noProof/>
                <w:color w:val="FF0000"/>
              </w:rPr>
              <w:t xml:space="preserve">покриване на загубите, </w:t>
            </w:r>
            <w:r w:rsidRPr="00401149">
              <w:rPr>
                <w:noProof/>
                <w:color w:val="FF0000"/>
                <w:lang w:val="bg-BG"/>
              </w:rPr>
              <w:t xml:space="preserve">като се приспадат </w:t>
            </w:r>
            <w:r w:rsidRPr="00401149">
              <w:rPr>
                <w:noProof/>
                <w:color w:val="FF0000"/>
              </w:rPr>
              <w:t>покритите</w:t>
            </w:r>
            <w:r w:rsidRPr="00401149">
              <w:rPr>
                <w:noProof/>
                <w:color w:val="FF0000"/>
                <w:lang w:val="bg-BG"/>
              </w:rPr>
              <w:t xml:space="preserve"> загуби </w:t>
            </w:r>
            <w:r w:rsidRPr="00401149">
              <w:rPr>
                <w:noProof/>
                <w:color w:val="FF0000"/>
              </w:rPr>
              <w:t xml:space="preserve"> от застрахователна премия. </w:t>
            </w:r>
          </w:p>
          <w:p w:rsidR="00401149" w:rsidRPr="00401149" w:rsidRDefault="00401149" w:rsidP="00401149">
            <w:pPr>
              <w:shd w:val="clear" w:color="auto" w:fill="FFFFFF" w:themeFill="background1"/>
              <w:spacing w:before="40" w:after="40"/>
              <w:jc w:val="both"/>
              <w:rPr>
                <w:noProof/>
                <w:color w:val="FF0000"/>
                <w:lang w:val="bg-BG"/>
              </w:rPr>
            </w:pP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lang w:val="bg-BG"/>
              </w:rPr>
              <w:t>За да се насърчи застраховането на земеделските стопанства, размерът на компенсациите може да бъде намаляван при липса на застраховка за засегнатата земеделска продукция или животни</w:t>
            </w:r>
            <w:r w:rsidR="005658D4">
              <w:rPr>
                <w:noProof/>
                <w:color w:val="FF0000"/>
                <w:lang w:val="bg-BG"/>
              </w:rPr>
              <w:t>.</w:t>
            </w:r>
            <w:r w:rsidRPr="00401149">
              <w:rPr>
                <w:noProof/>
                <w:color w:val="FF0000"/>
                <w:lang w:val="bg-BG"/>
              </w:rPr>
              <w:t xml:space="preserve">  </w:t>
            </w:r>
          </w:p>
          <w:p w:rsidR="00401149" w:rsidRPr="00401149" w:rsidRDefault="00401149" w:rsidP="00401149">
            <w:pPr>
              <w:shd w:val="clear" w:color="auto" w:fill="FFFFFF" w:themeFill="background1"/>
              <w:spacing w:before="40" w:after="40"/>
              <w:jc w:val="both"/>
              <w:rPr>
                <w:noProof/>
                <w:color w:val="FF0000"/>
                <w:lang w:val="bg-BG"/>
              </w:rPr>
            </w:pP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lang w:val="bg-BG"/>
              </w:rPr>
              <w:t>Когато общия</w:t>
            </w:r>
            <w:r w:rsidR="005658D4">
              <w:rPr>
                <w:noProof/>
                <w:color w:val="FF0000"/>
                <w:lang w:val="bg-BG"/>
              </w:rPr>
              <w:t>т</w:t>
            </w:r>
            <w:r w:rsidRPr="00401149">
              <w:rPr>
                <w:noProof/>
                <w:color w:val="FF0000"/>
                <w:lang w:val="bg-BG"/>
              </w:rPr>
              <w:t xml:space="preserve"> размер на безвъзмездната помощ за всички одобрени заявления/искания за компенсации надвишава определения за тях бюджет и допълнителни средства не могат да бъдат осигурени,  </w:t>
            </w:r>
            <w:r w:rsidRPr="00401149">
              <w:rPr>
                <w:noProof/>
                <w:color w:val="FF0000"/>
              </w:rPr>
              <w:t>безвъзмездните средства ще бъдат намалени пропорционално между одобрените за финансиране заявления</w:t>
            </w:r>
            <w:r w:rsidRPr="00401149">
              <w:rPr>
                <w:noProof/>
                <w:color w:val="FF0000"/>
                <w:lang w:val="bg-BG"/>
              </w:rPr>
              <w:t>/искания.</w:t>
            </w:r>
          </w:p>
          <w:p w:rsidR="00401149" w:rsidRPr="00401149" w:rsidRDefault="00401149" w:rsidP="00401149">
            <w:pPr>
              <w:shd w:val="clear" w:color="auto" w:fill="FFFFFF" w:themeFill="background1"/>
              <w:spacing w:before="40" w:after="40"/>
              <w:jc w:val="both"/>
              <w:rPr>
                <w:color w:val="FF0000"/>
                <w:lang w:val="bg-BG"/>
              </w:rPr>
            </w:pPr>
          </w:p>
          <w:p w:rsidR="00401149" w:rsidRPr="00401149" w:rsidRDefault="00401149" w:rsidP="00401149">
            <w:pPr>
              <w:shd w:val="clear" w:color="auto" w:fill="FFFFFF" w:themeFill="background1"/>
              <w:spacing w:before="40" w:after="40"/>
              <w:jc w:val="both"/>
              <w:rPr>
                <w:noProof/>
                <w:color w:val="FF0000"/>
                <w:highlight w:val="yellow"/>
                <w:lang w:val="bg-BG"/>
              </w:rPr>
            </w:pPr>
          </w:p>
          <w:p w:rsidR="00401149" w:rsidRPr="00401149" w:rsidRDefault="00401149" w:rsidP="00401149">
            <w:pPr>
              <w:shd w:val="clear" w:color="auto" w:fill="FFFFFF" w:themeFill="background1"/>
              <w:spacing w:before="40" w:after="40"/>
              <w:rPr>
                <w:color w:val="FF0000"/>
              </w:rPr>
            </w:pPr>
            <w:r w:rsidRPr="00401149">
              <w:rPr>
                <w:b/>
                <w:bCs/>
                <w:noProof/>
                <w:color w:val="FF0000"/>
              </w:rPr>
              <w:t xml:space="preserve">Финансов принос към премиите по застраховане: </w:t>
            </w:r>
          </w:p>
          <w:p w:rsidR="00401149" w:rsidRPr="00401149" w:rsidRDefault="00401149" w:rsidP="00401149">
            <w:pPr>
              <w:shd w:val="clear" w:color="auto" w:fill="FFFFFF" w:themeFill="background1"/>
              <w:spacing w:before="40" w:after="40"/>
              <w:jc w:val="both"/>
              <w:rPr>
                <w:noProof/>
                <w:color w:val="FF0000"/>
                <w:highlight w:val="yellow"/>
                <w:lang w:val="bg-BG"/>
              </w:rPr>
            </w:pP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rPr>
              <w:t>Подкрепата се предоставя и под формата на безвъзмездна помощ за допустими разходи, които представляват разходите за валидна застрахователна премия.</w:t>
            </w:r>
            <w:r w:rsidR="005658D4">
              <w:rPr>
                <w:noProof/>
                <w:color w:val="FF0000"/>
                <w:lang w:val="bg-BG"/>
              </w:rPr>
              <w:t xml:space="preserve"> </w:t>
            </w:r>
            <w:r w:rsidRPr="00401149">
              <w:rPr>
                <w:noProof/>
                <w:color w:val="FF0000"/>
                <w:lang w:val="bg-BG"/>
              </w:rPr>
              <w:t xml:space="preserve">Максималният интезитет на помощта по направление </w:t>
            </w:r>
            <w:r w:rsidRPr="00401149">
              <w:rPr>
                <w:noProof/>
                <w:color w:val="FF0000"/>
              </w:rPr>
              <w:t>Финансов принос към премиите по застраховане</w:t>
            </w:r>
            <w:r w:rsidRPr="00401149">
              <w:rPr>
                <w:noProof/>
                <w:color w:val="FF0000"/>
                <w:lang w:val="bg-BG"/>
              </w:rPr>
              <w:t xml:space="preserve"> е до 70% от застрахователната премия. Размер</w:t>
            </w:r>
            <w:r w:rsidR="005658D4">
              <w:rPr>
                <w:noProof/>
                <w:color w:val="FF0000"/>
                <w:lang w:val="bg-BG"/>
              </w:rPr>
              <w:t>ът</w:t>
            </w:r>
            <w:r w:rsidRPr="00401149">
              <w:rPr>
                <w:noProof/>
                <w:color w:val="FF0000"/>
                <w:lang w:val="bg-BG"/>
              </w:rPr>
              <w:t xml:space="preserve"> на подпомагането може допълнително да бъде ограничаван чрез прилагане на подходящи тавани</w:t>
            </w:r>
            <w:r w:rsidRPr="00401149">
              <w:rPr>
                <w:color w:val="FF0000"/>
              </w:rPr>
              <w:t>.</w:t>
            </w:r>
          </w:p>
          <w:p w:rsidR="00401149" w:rsidRPr="00401149" w:rsidRDefault="00401149" w:rsidP="00401149">
            <w:pPr>
              <w:shd w:val="clear" w:color="auto" w:fill="FFFFFF" w:themeFill="background1"/>
              <w:spacing w:before="40" w:after="40"/>
              <w:jc w:val="both"/>
              <w:rPr>
                <w:noProof/>
                <w:color w:val="FF0000"/>
                <w:lang w:val="bg-BG"/>
              </w:rPr>
            </w:pPr>
            <w:r w:rsidRPr="00401149">
              <w:rPr>
                <w:noProof/>
                <w:color w:val="FF0000"/>
                <w:lang w:val="bg-BG"/>
              </w:rPr>
              <w:t xml:space="preserve">Управлението на финансовите средства по направление Финансов принос към премиите по застраховане ще се осигурява, наред с другото,  чрез определяне на разполагаем бюджет в заповедта за всеки прием. Когато общия размер на безвъзмездната помощ за всички одобрени заявления надвишава определения бюджет в заповедта за приема и допълнителни средства не могат да бъдат осигурени,  </w:t>
            </w:r>
            <w:r w:rsidRPr="00401149">
              <w:rPr>
                <w:noProof/>
                <w:color w:val="FF0000"/>
              </w:rPr>
              <w:t>безвъзмездните средства ще бъдат намалени пропорционално между одобрените за финансиране заявления</w:t>
            </w:r>
            <w:r w:rsidRPr="00401149">
              <w:rPr>
                <w:noProof/>
                <w:color w:val="FF0000"/>
                <w:lang w:val="bg-BG"/>
              </w:rPr>
              <w:t>.</w:t>
            </w:r>
          </w:p>
          <w:p w:rsidR="00401149" w:rsidRPr="00401149" w:rsidRDefault="00401149" w:rsidP="00401149">
            <w:pPr>
              <w:shd w:val="clear" w:color="auto" w:fill="FFFFFF" w:themeFill="background1"/>
              <w:spacing w:before="40" w:after="40"/>
              <w:jc w:val="both"/>
              <w:rPr>
                <w:noProof/>
                <w:lang w:val="bg-BG"/>
              </w:rPr>
            </w:pPr>
          </w:p>
          <w:p w:rsidR="00401149" w:rsidRPr="00401149" w:rsidRDefault="00401149" w:rsidP="00401149">
            <w:pPr>
              <w:spacing w:before="40" w:after="40"/>
              <w:jc w:val="both"/>
              <w:rPr>
                <w:strike/>
              </w:rPr>
            </w:pPr>
          </w:p>
        </w:tc>
      </w:tr>
    </w:tbl>
    <w:p w:rsidR="00401149" w:rsidRPr="00401149" w:rsidRDefault="00401149" w:rsidP="00401149">
      <w:pPr>
        <w:spacing w:before="20" w:after="20"/>
        <w:rPr>
          <w:color w:val="000000"/>
        </w:rPr>
      </w:pPr>
      <w:r w:rsidRPr="00401149">
        <w:rPr>
          <w:noProof/>
          <w:color w:val="000000"/>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noProof/>
                <w:color w:val="000000"/>
              </w:rPr>
              <w:t xml:space="preserve">Взаимоспомагателният фонд ще бъде създаден като структура към Държавен фонд „Земеделие“. Правилата за създаването и управлението му ще бъдат определени в националното законодателство. Интервенцията предвижда подкрепата от директни плащания да бъде ограничена до 2028 година, като от 2029г. се предвижда фондът да работи предимно с набрани средства от земеделските стопани и остатъка от натрупани средства (неизползвани) до 2029г. средства. </w:t>
            </w:r>
          </w:p>
        </w:tc>
      </w:tr>
    </w:tbl>
    <w:p w:rsidR="00401149" w:rsidRPr="00401149" w:rsidRDefault="00401149" w:rsidP="00401149">
      <w:pPr>
        <w:spacing w:before="20" w:after="20"/>
        <w:outlineLvl w:val="4"/>
        <w:rPr>
          <w:bCs/>
          <w:iCs/>
          <w:color w:val="000000"/>
          <w:szCs w:val="26"/>
        </w:rPr>
      </w:pPr>
      <w:bookmarkStart w:id="10" w:name="_Toc256001810"/>
      <w:r w:rsidRPr="00401149">
        <w:rPr>
          <w:bCs/>
          <w:iCs/>
          <w:noProof/>
          <w:color w:val="000000"/>
          <w:szCs w:val="26"/>
        </w:rPr>
        <w:t>8 Информация относно оценката за държавна помощ</w:t>
      </w:r>
      <w:bookmarkEnd w:id="10"/>
    </w:p>
    <w:p w:rsidR="00401149" w:rsidRPr="00401149" w:rsidRDefault="00401149" w:rsidP="00401149">
      <w:pPr>
        <w:spacing w:before="20" w:after="20"/>
        <w:rPr>
          <w:color w:val="000000"/>
        </w:rPr>
      </w:pPr>
      <w:r w:rsidRPr="00401149">
        <w:rPr>
          <w:noProof/>
          <w:color w:val="000000"/>
        </w:rPr>
        <w:t>Интервенцията попада извън приложното поле на член 42 от ДФЕС и подлежи на оценка за държавна помощ:</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Да      </w:t>
      </w:r>
      <w:r w:rsidRPr="00401149">
        <w:rPr>
          <w:rFonts w:ascii="Wingdings" w:eastAsia="Wingdings" w:hAnsi="Wingdings" w:cs="Wingdings"/>
          <w:noProof/>
          <w:color w:val="000000"/>
        </w:rPr>
        <w:t></w:t>
      </w:r>
      <w:r w:rsidRPr="00401149">
        <w:rPr>
          <w:noProof/>
          <w:color w:val="000000"/>
        </w:rPr>
        <w:t xml:space="preserve"> Не      </w:t>
      </w:r>
      <w:r w:rsidRPr="00401149">
        <w:rPr>
          <w:rFonts w:ascii="Wingdings" w:eastAsia="Wingdings" w:hAnsi="Wingdings" w:cs="Wingdings"/>
          <w:noProof/>
          <w:color w:val="000000"/>
        </w:rPr>
        <w:t></w:t>
      </w:r>
      <w:r w:rsidRPr="00401149">
        <w:rPr>
          <w:noProof/>
          <w:color w:val="000000"/>
        </w:rPr>
        <w:t xml:space="preserve"> Смесено участие      </w:t>
      </w:r>
    </w:p>
    <w:p w:rsidR="00401149" w:rsidRPr="00401149" w:rsidRDefault="00401149" w:rsidP="00401149">
      <w:pPr>
        <w:spacing w:before="20" w:after="20"/>
        <w:rPr>
          <w:color w:val="000000"/>
        </w:rPr>
      </w:pPr>
    </w:p>
    <w:p w:rsidR="00401149" w:rsidRPr="00401149" w:rsidRDefault="00401149" w:rsidP="00401149">
      <w:pPr>
        <w:spacing w:before="20" w:after="20"/>
        <w:outlineLvl w:val="4"/>
        <w:rPr>
          <w:bCs/>
          <w:iCs/>
          <w:color w:val="000000"/>
          <w:szCs w:val="26"/>
        </w:rPr>
      </w:pPr>
      <w:bookmarkStart w:id="11" w:name="_Toc256001811"/>
      <w:r w:rsidRPr="00401149">
        <w:rPr>
          <w:bCs/>
          <w:iCs/>
          <w:noProof/>
          <w:color w:val="000000"/>
          <w:szCs w:val="26"/>
        </w:rPr>
        <w:t>9 Допълнителни въпроси/информация за вида на интервенцията</w:t>
      </w:r>
      <w:bookmarkEnd w:id="11"/>
    </w:p>
    <w:p w:rsidR="00401149" w:rsidRPr="00401149" w:rsidRDefault="00401149" w:rsidP="00401149">
      <w:pPr>
        <w:spacing w:before="20" w:after="20"/>
        <w:rPr>
          <w:color w:val="000000"/>
        </w:rPr>
      </w:pPr>
      <w:r w:rsidRPr="00401149">
        <w:rPr>
          <w:noProof/>
          <w:color w:val="000000"/>
        </w:rPr>
        <w:t>Компенсиране на загуби. Какъв е прагът, при който се задейства компенсирането?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noProof/>
              </w:rPr>
              <w:t>Загуби от поне 20% от средногодишната продукция или доход на земеделски стопанин</w:t>
            </w:r>
          </w:p>
        </w:tc>
      </w:tr>
    </w:tbl>
    <w:p w:rsidR="00401149" w:rsidRPr="00401149" w:rsidRDefault="00401149" w:rsidP="00401149">
      <w:pPr>
        <w:spacing w:before="20" w:after="20"/>
        <w:rPr>
          <w:color w:val="000000"/>
          <w:sz w:val="0"/>
        </w:rPr>
      </w:pPr>
    </w:p>
    <w:p w:rsidR="00401149" w:rsidRPr="00401149" w:rsidRDefault="00401149" w:rsidP="00401149">
      <w:pPr>
        <w:spacing w:before="20" w:after="20"/>
        <w:rPr>
          <w:color w:val="000000"/>
        </w:rPr>
      </w:pPr>
      <w:r w:rsidRPr="00401149">
        <w:rPr>
          <w:noProof/>
          <w:color w:val="000000"/>
        </w:rPr>
        <w:t>Каква е методиката за изчисляване на загубите и факторите, при които се задейства компенсирането?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noProof/>
              </w:rPr>
              <w:t xml:space="preserve">Подпомагането се предоставя само за покриване на загуби, които надвишават праг от поне 20 % от средногодишната стойност на продукцията или доход на даден земеделски стопанин от усреднения размер на база </w:t>
            </w:r>
            <w:r w:rsidRPr="00401149">
              <w:rPr>
                <w:noProof/>
                <w:color w:val="FF0000"/>
                <w:lang w:val="bg-BG"/>
              </w:rPr>
              <w:t xml:space="preserve">най-малко </w:t>
            </w:r>
            <w:r w:rsidRPr="00401149">
              <w:rPr>
                <w:noProof/>
              </w:rPr>
              <w:t>три години от предшестващия период. Начинът на изчисление и</w:t>
            </w:r>
            <w:r w:rsidRPr="00401149">
              <w:rPr>
                <w:noProof/>
                <w:lang w:val="bg-BG"/>
              </w:rPr>
              <w:t>/</w:t>
            </w:r>
            <w:r w:rsidRPr="00401149">
              <w:rPr>
                <w:noProof/>
                <w:color w:val="FF0000"/>
                <w:lang w:val="bg-BG"/>
              </w:rPr>
              <w:t>или</w:t>
            </w:r>
            <w:r w:rsidRPr="00401149">
              <w:rPr>
                <w:noProof/>
              </w:rPr>
              <w:t xml:space="preserve"> референтните стойности за определяне размера на загубите ще бъдат включени в националното законодателство.</w:t>
            </w:r>
            <w:r w:rsidRPr="00401149">
              <w:rPr>
                <w:strike/>
                <w:noProof/>
              </w:rPr>
              <w:t xml:space="preserve"> като ще се отчита вида на културите, </w:t>
            </w:r>
            <w:r w:rsidRPr="00401149">
              <w:rPr>
                <w:strike/>
                <w:noProof/>
                <w:color w:val="FF0000"/>
                <w:lang w:val="bg-BG"/>
              </w:rPr>
              <w:t xml:space="preserve">може да отчита </w:t>
            </w:r>
            <w:r w:rsidRPr="00401149">
              <w:rPr>
                <w:strike/>
                <w:noProof/>
              </w:rPr>
              <w:t>разходите за производство на продукция, максимален размер на разходите на площ и др.</w:t>
            </w:r>
          </w:p>
        </w:tc>
      </w:tr>
    </w:tbl>
    <w:p w:rsidR="00401149" w:rsidRPr="00401149" w:rsidRDefault="00401149" w:rsidP="00401149">
      <w:pPr>
        <w:spacing w:before="20" w:after="20"/>
        <w:rPr>
          <w:color w:val="000000"/>
          <w:sz w:val="0"/>
        </w:rPr>
      </w:pPr>
    </w:p>
    <w:p w:rsidR="00401149" w:rsidRPr="00401149" w:rsidRDefault="00401149" w:rsidP="00401149">
      <w:pPr>
        <w:spacing w:before="20" w:after="20"/>
        <w:rPr>
          <w:color w:val="000000"/>
        </w:rPr>
      </w:pPr>
      <w:r w:rsidRPr="00401149">
        <w:rPr>
          <w:noProof/>
          <w:color w:val="000000"/>
        </w:rPr>
        <w:t>Какъв е видът на инструмента за управление на риска?</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Застраховане</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Взаимоспомагателен фонд</w:t>
      </w:r>
    </w:p>
    <w:p w:rsidR="00401149" w:rsidRPr="00401149" w:rsidRDefault="00401149" w:rsidP="00401149">
      <w:pPr>
        <w:spacing w:before="20" w:after="20"/>
        <w:rPr>
          <w:color w:val="000000"/>
        </w:rPr>
      </w:pPr>
      <w:r w:rsidRPr="00401149">
        <w:rPr>
          <w:rFonts w:ascii="Wingdings" w:eastAsia="Wingdings" w:hAnsi="Wingdings" w:cs="Wingdings"/>
          <w:noProof/>
          <w:color w:val="000000"/>
        </w:rPr>
        <w:t></w:t>
      </w:r>
      <w:r w:rsidRPr="00401149">
        <w:rPr>
          <w:noProof/>
          <w:color w:val="000000"/>
        </w:rPr>
        <w:t xml:space="preserve"> Друго</w:t>
      </w:r>
    </w:p>
    <w:p w:rsidR="00401149" w:rsidRPr="00401149" w:rsidRDefault="00401149" w:rsidP="00401149">
      <w:pPr>
        <w:spacing w:before="20" w:after="20"/>
        <w:rPr>
          <w:color w:val="000000"/>
          <w:sz w:val="0"/>
        </w:rPr>
      </w:pPr>
    </w:p>
    <w:p w:rsidR="00401149" w:rsidRPr="00401149" w:rsidRDefault="00401149" w:rsidP="00401149">
      <w:pPr>
        <w:spacing w:before="20" w:after="20"/>
        <w:rPr>
          <w:color w:val="000000"/>
        </w:rPr>
      </w:pPr>
      <w:r w:rsidRPr="00401149">
        <w:rPr>
          <w:noProof/>
          <w:color w:val="000000"/>
        </w:rPr>
        <w:t>Какво е покритието на производствените загуби?</w:t>
      </w:r>
    </w:p>
    <w:p w:rsidR="00401149" w:rsidRPr="00401149" w:rsidRDefault="00401149" w:rsidP="00401149">
      <w:pPr>
        <w:spacing w:before="20" w:after="20"/>
        <w:rPr>
          <w:b/>
          <w:color w:val="000000"/>
        </w:rPr>
      </w:pPr>
      <w:r w:rsidRPr="00401149">
        <w:rPr>
          <w:b/>
          <w:noProof/>
          <w:color w:val="000000"/>
        </w:rPr>
        <w:t>градинарство</w:t>
      </w:r>
    </w:p>
    <w:p w:rsidR="00401149" w:rsidRPr="00401149" w:rsidRDefault="00401149" w:rsidP="00401149">
      <w:pPr>
        <w:spacing w:before="20" w:after="20"/>
        <w:rPr>
          <w:b/>
          <w:color w:val="000000"/>
        </w:rPr>
      </w:pPr>
      <w:r w:rsidRPr="00401149">
        <w:rPr>
          <w:b/>
          <w:noProof/>
          <w:color w:val="000000"/>
        </w:rPr>
        <w:t>култура</w:t>
      </w:r>
    </w:p>
    <w:p w:rsidR="00401149" w:rsidRPr="00401149" w:rsidRDefault="00401149" w:rsidP="00401149">
      <w:pPr>
        <w:spacing w:before="20" w:after="20"/>
        <w:rPr>
          <w:b/>
          <w:color w:val="000000"/>
        </w:rPr>
      </w:pPr>
      <w:r w:rsidRPr="00401149">
        <w:rPr>
          <w:b/>
          <w:noProof/>
          <w:color w:val="000000"/>
        </w:rPr>
        <w:t>селскостопански животни</w:t>
      </w:r>
    </w:p>
    <w:p w:rsidR="00401149" w:rsidRPr="00401149" w:rsidRDefault="00401149" w:rsidP="00401149">
      <w:pPr>
        <w:spacing w:before="20" w:after="20"/>
        <w:rPr>
          <w:color w:val="000000"/>
          <w:sz w:val="0"/>
        </w:rPr>
      </w:pPr>
    </w:p>
    <w:p w:rsidR="00401149" w:rsidRPr="00401149" w:rsidRDefault="00401149" w:rsidP="00401149">
      <w:pPr>
        <w:spacing w:before="20" w:after="20"/>
        <w:rPr>
          <w:color w:val="000000"/>
        </w:rPr>
      </w:pPr>
      <w:r w:rsidRPr="00401149">
        <w:rPr>
          <w:noProof/>
          <w:color w:val="000000"/>
        </w:rPr>
        <w:t>Какво е покритието на загубите на доход?</w:t>
      </w:r>
    </w:p>
    <w:p w:rsidR="00401149" w:rsidRPr="00401149" w:rsidRDefault="00401149" w:rsidP="00401149">
      <w:pPr>
        <w:spacing w:before="20" w:after="20"/>
        <w:rPr>
          <w:b/>
          <w:color w:val="000000"/>
        </w:rPr>
      </w:pPr>
      <w:r w:rsidRPr="00401149">
        <w:rPr>
          <w:b/>
          <w:noProof/>
          <w:color w:val="000000"/>
        </w:rPr>
        <w:t>не е специфично за определен сектор</w:t>
      </w:r>
    </w:p>
    <w:p w:rsidR="00401149" w:rsidRPr="00401149" w:rsidRDefault="00401149" w:rsidP="00401149">
      <w:pPr>
        <w:spacing w:before="20" w:after="20"/>
        <w:rPr>
          <w:color w:val="000000"/>
          <w:sz w:val="0"/>
        </w:rPr>
      </w:pPr>
    </w:p>
    <w:p w:rsidR="00401149" w:rsidRPr="00401149" w:rsidRDefault="00401149" w:rsidP="00401149">
      <w:pPr>
        <w:spacing w:before="20" w:after="20"/>
        <w:rPr>
          <w:color w:val="000000"/>
        </w:rPr>
      </w:pPr>
      <w:r w:rsidRPr="00401149">
        <w:rPr>
          <w:noProof/>
          <w:color w:val="000000"/>
        </w:rPr>
        <w:t>Какви разпоредби са предвидени, за да се избегне свръхкомпенсирането на този принос?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jc w:val="both"/>
              <w:rPr>
                <w:strike/>
                <w:noProof/>
              </w:rPr>
            </w:pPr>
            <w:r w:rsidRPr="00401149">
              <w:rPr>
                <w:strike/>
                <w:noProof/>
              </w:rPr>
              <w:t>Ще бъдат прилагани контролни механизми чрез използване на официални данни за разходи за производство и размер на произведена продукция за съответния сектор, в който оперира стопанството, както и референтни стойности, определени на база исторически данни и технологични карти, утвърдени от Министерство на земеделието и храните. При натрупване на подпомагането по отделните финансови инструменти ще се ограничава размерът на подпомагането до определения размер за допустими разходи, които представляват разходите за валидна застрахователна премия, но не повече от 85 %.</w:t>
            </w:r>
          </w:p>
          <w:p w:rsidR="00401149" w:rsidRPr="00401149" w:rsidRDefault="00401149" w:rsidP="00401149">
            <w:pPr>
              <w:spacing w:before="40" w:after="40"/>
              <w:jc w:val="both"/>
              <w:rPr>
                <w:color w:val="FF0000"/>
                <w:lang w:val="bg-BG"/>
              </w:rPr>
            </w:pPr>
            <w:r w:rsidRPr="00401149">
              <w:rPr>
                <w:color w:val="FF0000"/>
                <w:lang w:val="bg-BG"/>
              </w:rPr>
              <w:t>Държавната помощ за пропаднали площи относно покрити рискове от Взаимоспомагателния фонд следва да отпадне от момента на влизане в сила на компенсациите от Взаимоспомагателния фонд, за да се избегне свръхкомпенсиране.</w:t>
            </w:r>
          </w:p>
          <w:p w:rsidR="00401149" w:rsidRPr="00401149" w:rsidRDefault="00401149" w:rsidP="00401149">
            <w:pPr>
              <w:shd w:val="clear" w:color="auto" w:fill="FFFFFF" w:themeFill="background1"/>
              <w:spacing w:before="40" w:after="40"/>
              <w:jc w:val="both"/>
              <w:rPr>
                <w:color w:val="FF0000"/>
                <w:lang w:val="bg-BG"/>
              </w:rPr>
            </w:pPr>
            <w:r w:rsidRPr="00401149">
              <w:rPr>
                <w:noProof/>
                <w:color w:val="FF0000"/>
              </w:rPr>
              <w:t xml:space="preserve">Комулативното натрупване на подпомагането по </w:t>
            </w:r>
            <w:r w:rsidRPr="00401149">
              <w:rPr>
                <w:noProof/>
                <w:color w:val="FF0000"/>
                <w:lang w:val="bg-BG"/>
              </w:rPr>
              <w:t xml:space="preserve">инструменти за управление на риска от тази интервенция, както и с други инструменти за управление на риска </w:t>
            </w:r>
            <w:r w:rsidRPr="00401149">
              <w:rPr>
                <w:noProof/>
                <w:color w:val="FF0000"/>
              </w:rPr>
              <w:t xml:space="preserve"> не може да надхвъря допустимите за компенсиране разходи определени по методиката</w:t>
            </w:r>
            <w:r w:rsidRPr="00401149">
              <w:rPr>
                <w:noProof/>
                <w:color w:val="FF0000"/>
                <w:lang w:val="bg-BG"/>
              </w:rPr>
              <w:t xml:space="preserve">, като допълнителни ограничения могат да бъдат въведени в националното законодателство. </w:t>
            </w:r>
          </w:p>
          <w:p w:rsidR="00401149" w:rsidRPr="00401149" w:rsidRDefault="00401149" w:rsidP="00401149">
            <w:pPr>
              <w:spacing w:before="40" w:after="40"/>
            </w:pPr>
            <w:r w:rsidRPr="00401149">
              <w:rPr>
                <w:noProof/>
              </w:rPr>
              <w:t>Дължимият данък, съгласно Закона за данък върху застрахователните премии (ЗДЗД) се заплаща изцяло от земеделския стопанин и не е елемент на подпомагане.</w:t>
            </w:r>
            <w:bookmarkStart w:id="12" w:name="_GoBack"/>
            <w:bookmarkEnd w:id="12"/>
          </w:p>
        </w:tc>
      </w:tr>
    </w:tbl>
    <w:p w:rsidR="00401149" w:rsidRPr="00401149" w:rsidRDefault="00401149" w:rsidP="00401149">
      <w:pPr>
        <w:spacing w:before="20" w:after="20"/>
        <w:rPr>
          <w:color w:val="000000"/>
        </w:rPr>
      </w:pPr>
    </w:p>
    <w:p w:rsidR="00401149" w:rsidRPr="00401149" w:rsidRDefault="00401149" w:rsidP="00401149">
      <w:pPr>
        <w:spacing w:before="20" w:after="20"/>
        <w:rPr>
          <w:color w:val="000000"/>
        </w:rPr>
      </w:pPr>
    </w:p>
    <w:p w:rsidR="00401149" w:rsidRPr="00401149" w:rsidRDefault="00401149" w:rsidP="00401149">
      <w:pPr>
        <w:spacing w:before="20" w:after="20"/>
        <w:outlineLvl w:val="4"/>
        <w:rPr>
          <w:bCs/>
          <w:iCs/>
          <w:color w:val="000000"/>
          <w:szCs w:val="26"/>
        </w:rPr>
      </w:pPr>
      <w:bookmarkStart w:id="13" w:name="_Toc256001812"/>
      <w:r w:rsidRPr="00401149">
        <w:rPr>
          <w:bCs/>
          <w:iCs/>
          <w:noProof/>
          <w:color w:val="000000"/>
          <w:szCs w:val="26"/>
        </w:rPr>
        <w:t>10 Съответствие с правилата на СТО</w:t>
      </w:r>
      <w:bookmarkEnd w:id="13"/>
    </w:p>
    <w:p w:rsidR="00401149" w:rsidRPr="00401149" w:rsidRDefault="00401149" w:rsidP="00401149">
      <w:pPr>
        <w:spacing w:before="20" w:after="20"/>
        <w:rPr>
          <w:color w:val="000000"/>
        </w:rPr>
      </w:pPr>
      <w:r w:rsidRPr="00401149">
        <w:rPr>
          <w:noProof/>
          <w:color w:val="000000"/>
        </w:rPr>
        <w:t xml:space="preserve"> Зелена кутия</w:t>
      </w:r>
    </w:p>
    <w:p w:rsidR="00401149" w:rsidRPr="00401149" w:rsidRDefault="00401149" w:rsidP="00401149">
      <w:pPr>
        <w:spacing w:before="20" w:after="20"/>
        <w:rPr>
          <w:color w:val="000000"/>
        </w:rPr>
      </w:pPr>
      <w:r w:rsidRPr="00401149">
        <w:rPr>
          <w:noProof/>
          <w:color w:val="000000"/>
        </w:rPr>
        <w:t>Параграф 7 от приложение 2 към Споразумението за СТО</w:t>
      </w:r>
    </w:p>
    <w:p w:rsidR="00401149" w:rsidRPr="00401149" w:rsidRDefault="00401149" w:rsidP="00401149">
      <w:pPr>
        <w:spacing w:before="20" w:after="20"/>
        <w:rPr>
          <w:color w:val="000000"/>
        </w:rPr>
      </w:pPr>
      <w:r w:rsidRPr="00401149">
        <w:rPr>
          <w:noProof/>
          <w:color w:val="000000"/>
        </w:rPr>
        <w:t>Разяснение дали и, ако да, как интервенцията спазва съответните разпоредби на приложение 2 към Споразумението на СТО за селското стопанство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401149" w:rsidRPr="00401149"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401149" w:rsidRPr="00401149" w:rsidRDefault="00401149" w:rsidP="00401149">
            <w:pPr>
              <w:spacing w:before="40" w:after="40"/>
            </w:pPr>
            <w:r w:rsidRPr="00401149">
              <w:rPr>
                <w:noProof/>
              </w:rPr>
              <w:t>Неприложимо</w:t>
            </w:r>
          </w:p>
        </w:tc>
      </w:tr>
    </w:tbl>
    <w:p w:rsidR="00401149" w:rsidRPr="00401149" w:rsidRDefault="00401149" w:rsidP="00401149">
      <w:pPr>
        <w:spacing w:before="20" w:after="20"/>
        <w:outlineLvl w:val="4"/>
        <w:rPr>
          <w:bCs/>
          <w:iCs/>
          <w:color w:val="000000"/>
          <w:szCs w:val="26"/>
        </w:rPr>
      </w:pPr>
      <w:bookmarkStart w:id="14" w:name="_Toc256001813"/>
      <w:r w:rsidRPr="00401149">
        <w:rPr>
          <w:bCs/>
          <w:iCs/>
          <w:noProof/>
          <w:color w:val="000000"/>
          <w:szCs w:val="26"/>
        </w:rPr>
        <w:t>11 Процентно участие, приложимо за тази интервенция</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401149" w:rsidRPr="00401149" w:rsidTr="00BF089E">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01149" w:rsidRPr="00401149" w:rsidRDefault="00401149" w:rsidP="00401149">
            <w:pPr>
              <w:spacing w:before="20" w:after="20"/>
              <w:rPr>
                <w:b/>
                <w:color w:val="000000"/>
                <w:sz w:val="20"/>
              </w:rPr>
            </w:pPr>
            <w:r w:rsidRPr="00401149">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01149" w:rsidRPr="00401149" w:rsidRDefault="00401149" w:rsidP="00401149">
            <w:pPr>
              <w:spacing w:before="20" w:after="20"/>
              <w:rPr>
                <w:b/>
                <w:color w:val="000000"/>
                <w:sz w:val="20"/>
              </w:rPr>
            </w:pPr>
            <w:r w:rsidRPr="00401149">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01149" w:rsidRPr="00401149" w:rsidRDefault="00401149" w:rsidP="00401149">
            <w:pPr>
              <w:spacing w:before="20" w:after="20"/>
              <w:rPr>
                <w:b/>
                <w:color w:val="000000"/>
                <w:sz w:val="20"/>
              </w:rPr>
            </w:pPr>
            <w:r w:rsidRPr="00401149">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01149" w:rsidRPr="00401149" w:rsidRDefault="00401149" w:rsidP="00401149">
            <w:pPr>
              <w:spacing w:before="20" w:after="20"/>
              <w:rPr>
                <w:b/>
                <w:color w:val="000000"/>
                <w:sz w:val="20"/>
              </w:rPr>
            </w:pPr>
            <w:r w:rsidRPr="00401149">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401149" w:rsidRPr="00401149" w:rsidRDefault="00401149" w:rsidP="00401149">
            <w:pPr>
              <w:spacing w:before="20" w:after="20"/>
              <w:rPr>
                <w:color w:val="000000"/>
                <w:sz w:val="20"/>
              </w:rPr>
            </w:pPr>
            <w:r w:rsidRPr="00401149">
              <w:rPr>
                <w:b/>
                <w:noProof/>
                <w:color w:val="000000"/>
                <w:sz w:val="20"/>
              </w:rPr>
              <w:t>Максимална ставка</w:t>
            </w:r>
          </w:p>
        </w:tc>
      </w:tr>
      <w:tr w:rsidR="00401149" w:rsidRPr="00401149" w:rsidTr="00BF089E">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01149" w:rsidRPr="00401149" w:rsidRDefault="00401149" w:rsidP="00401149">
            <w:pPr>
              <w:spacing w:before="20" w:after="20"/>
              <w:rPr>
                <w:color w:val="000000"/>
                <w:sz w:val="20"/>
              </w:rPr>
            </w:pPr>
            <w:r w:rsidRPr="00401149">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01149" w:rsidRPr="00401149" w:rsidRDefault="00401149" w:rsidP="00401149">
            <w:pPr>
              <w:spacing w:before="20" w:after="20"/>
              <w:rPr>
                <w:color w:val="000000"/>
                <w:sz w:val="20"/>
              </w:rPr>
            </w:pPr>
            <w:r w:rsidRPr="00401149">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01149" w:rsidRPr="00401149" w:rsidRDefault="00401149" w:rsidP="00401149">
            <w:pPr>
              <w:spacing w:before="20" w:after="20"/>
              <w:jc w:val="right"/>
              <w:rPr>
                <w:color w:val="000000"/>
                <w:sz w:val="20"/>
              </w:rPr>
            </w:pPr>
            <w:r w:rsidRPr="00401149">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01149" w:rsidRPr="00401149" w:rsidRDefault="00401149" w:rsidP="00401149">
            <w:pPr>
              <w:spacing w:before="20" w:after="20"/>
              <w:jc w:val="right"/>
              <w:rPr>
                <w:color w:val="000000"/>
                <w:sz w:val="20"/>
              </w:rPr>
            </w:pPr>
            <w:r w:rsidRPr="00401149">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401149" w:rsidRPr="00401149" w:rsidRDefault="00401149" w:rsidP="00401149">
            <w:pPr>
              <w:spacing w:before="20" w:after="20"/>
              <w:jc w:val="right"/>
              <w:rPr>
                <w:color w:val="000000"/>
                <w:sz w:val="20"/>
              </w:rPr>
            </w:pPr>
            <w:r w:rsidRPr="00401149">
              <w:rPr>
                <w:noProof/>
                <w:color w:val="000000"/>
                <w:sz w:val="20"/>
              </w:rPr>
              <w:t>85,00%</w:t>
            </w:r>
          </w:p>
        </w:tc>
      </w:tr>
    </w:tbl>
    <w:p w:rsidR="00401149" w:rsidRPr="00401149" w:rsidRDefault="00401149" w:rsidP="00401149">
      <w:pPr>
        <w:spacing w:before="20" w:after="20"/>
        <w:rPr>
          <w:color w:val="000000"/>
        </w:rPr>
        <w:sectPr w:rsidR="00401149" w:rsidRPr="00401149">
          <w:pgSz w:w="11906" w:h="16838"/>
          <w:pgMar w:top="720" w:right="720" w:bottom="864" w:left="936" w:header="288" w:footer="72" w:gutter="0"/>
          <w:cols w:space="720"/>
          <w:noEndnote/>
          <w:docGrid w:linePitch="360"/>
        </w:sectPr>
      </w:pPr>
    </w:p>
    <w:p w:rsidR="008E3405" w:rsidRDefault="008E3405" w:rsidP="008E3405">
      <w:pPr>
        <w:pStyle w:val="Heading5"/>
        <w:spacing w:before="20" w:after="20"/>
        <w:rPr>
          <w:b w:val="0"/>
          <w:i w:val="0"/>
          <w:color w:val="000000"/>
          <w:sz w:val="24"/>
        </w:rPr>
      </w:pPr>
      <w:r>
        <w:rPr>
          <w:b w:val="0"/>
          <w:i w:val="0"/>
          <w:noProof/>
          <w:color w:val="000000"/>
          <w:sz w:val="24"/>
        </w:rPr>
        <w:lastRenderedPageBreak/>
        <w:t>12 Планирани единични суми — определение</w:t>
      </w:r>
      <w:bookmarkEnd w:id="1"/>
    </w:p>
    <w:p w:rsidR="008E3405" w:rsidRDefault="008E3405" w:rsidP="008E340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1"/>
        <w:gridCol w:w="1596"/>
        <w:gridCol w:w="1433"/>
        <w:gridCol w:w="2229"/>
        <w:gridCol w:w="921"/>
        <w:gridCol w:w="1911"/>
        <w:gridCol w:w="3081"/>
      </w:tblGrid>
      <w:tr w:rsidR="008E3405" w:rsidTr="00BF089E">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b/>
                <w:color w:val="000000"/>
                <w:sz w:val="20"/>
              </w:rPr>
            </w:pPr>
            <w:r>
              <w:rPr>
                <w:b/>
                <w:noProof/>
                <w:color w:val="000000"/>
                <w:sz w:val="20"/>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E3405" w:rsidRDefault="008E3405" w:rsidP="00BF089E">
            <w:pPr>
              <w:spacing w:before="20" w:after="20"/>
              <w:rPr>
                <w:color w:val="000000"/>
                <w:sz w:val="20"/>
              </w:rPr>
            </w:pPr>
            <w:r>
              <w:rPr>
                <w:b/>
                <w:noProof/>
                <w:color w:val="000000"/>
                <w:sz w:val="20"/>
              </w:rPr>
              <w:t>Единичната сума основава ли се на пренесени разходи?</w:t>
            </w:r>
          </w:p>
        </w:tc>
      </w:tr>
      <w:tr w:rsidR="008E3405" w:rsidTr="00BF089E">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IIE2-1 - Инструменти за управление на риска - застраховки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R.5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Не</w:t>
            </w:r>
          </w:p>
        </w:tc>
      </w:tr>
      <w:tr w:rsidR="008E3405" w:rsidTr="00BF089E">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IIE2-2 - Инструменти за управление на риска - взаимоспомагателен фонд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R.5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E3405" w:rsidRDefault="008E3405" w:rsidP="00BF089E">
            <w:pPr>
              <w:spacing w:before="20" w:after="20"/>
              <w:rPr>
                <w:color w:val="000000"/>
                <w:sz w:val="20"/>
              </w:rPr>
            </w:pPr>
            <w:r>
              <w:rPr>
                <w:noProof/>
                <w:color w:val="000000"/>
                <w:sz w:val="20"/>
              </w:rPr>
              <w:t>Не</w:t>
            </w:r>
          </w:p>
        </w:tc>
      </w:tr>
    </w:tbl>
    <w:p w:rsidR="008E3405" w:rsidRDefault="008E3405" w:rsidP="008E3405">
      <w:pPr>
        <w:spacing w:before="20" w:after="20"/>
        <w:rPr>
          <w:color w:val="000000"/>
        </w:rPr>
      </w:pPr>
      <w:r>
        <w:rPr>
          <w:noProof/>
          <w:color w:val="000000"/>
        </w:rPr>
        <w:t>Обяснение и обосновка, свързани с размера на единичната сума</w:t>
      </w:r>
    </w:p>
    <w:p w:rsidR="008E3405" w:rsidRDefault="008E3405" w:rsidP="008E3405">
      <w:pPr>
        <w:spacing w:before="20" w:after="20"/>
        <w:rPr>
          <w:color w:val="000000"/>
        </w:rPr>
      </w:pPr>
      <w:r>
        <w:rPr>
          <w:noProof/>
          <w:color w:val="000000"/>
        </w:rPr>
        <w:t>IIE2-1 - Инструменти за управление на риска - застраховки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E3405"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E3405" w:rsidRDefault="008E3405" w:rsidP="00BF089E">
            <w:pPr>
              <w:spacing w:before="40" w:after="40"/>
            </w:pPr>
            <w:r>
              <w:rPr>
                <w:noProof/>
              </w:rPr>
              <w:t>На база исторически данни от прилаганата схема за подпомагане с държавна помощ за принос към застрахователни премии, изплатени от земеделските производители, е извършено изчисление на средната стойност на разходите за застраховане на реколтата, като данните са отнесени чрез преизчисление към всички сектори в земеделието. Взети са предвид данните от предходни години за брой подпомогнати земеделски стопанства чрез принос към изплатена застрахователна премия.</w:t>
            </w:r>
          </w:p>
        </w:tc>
      </w:tr>
    </w:tbl>
    <w:p w:rsidR="008E3405" w:rsidRDefault="008E3405" w:rsidP="008E3405">
      <w:pPr>
        <w:spacing w:before="20" w:after="20"/>
        <w:rPr>
          <w:color w:val="000000"/>
        </w:rPr>
      </w:pPr>
      <w:r>
        <w:rPr>
          <w:noProof/>
          <w:color w:val="000000"/>
        </w:rPr>
        <w:t>IIE2-2 - Инструменти за управление на риска - взаимоспомагателен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E3405" w:rsidTr="00BF089E">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E3405" w:rsidRDefault="008E3405" w:rsidP="00BF089E">
            <w:pPr>
              <w:spacing w:before="40" w:after="40"/>
            </w:pPr>
            <w:r>
              <w:rPr>
                <w:noProof/>
                <w:color w:val="000000"/>
              </w:rPr>
              <w:t xml:space="preserve">На база исторически данни от прилаганата схема за подпомагане с държавна помощ за компенсиране на щети от природни бедствия за 2021 година, е извършено изчисление на база осредняване на годишното плащане за брой стопанства, спрямо региона, в който са възникнали климатичните събития, довели до унищожаване на продукция. Средната стойност на изплатените обезщетения за 2021 година е отнесена към разполагаеми бюджет на годишна база. Предвид факта, че към момента подпомагане за обезщетения за щети, причинени от форсмажорни обстоятелства, не е прилагана на територията на цялата страна, изведените стойности са прогнозни и са базирани на данни по региони, налични в официални национални записи. </w:t>
            </w:r>
          </w:p>
        </w:tc>
      </w:tr>
    </w:tbl>
    <w:p w:rsidR="009E1630" w:rsidRDefault="009E1630" w:rsidP="008E3405">
      <w:pPr>
        <w:pStyle w:val="Heading5"/>
        <w:spacing w:before="20" w:after="20"/>
        <w:rPr>
          <w:b w:val="0"/>
          <w:i w:val="0"/>
          <w:noProof/>
          <w:color w:val="000000"/>
          <w:sz w:val="24"/>
        </w:rPr>
      </w:pPr>
      <w:bookmarkStart w:id="15" w:name="_Toc256001815"/>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9E1630" w:rsidRDefault="009E1630" w:rsidP="008E3405">
      <w:pPr>
        <w:pStyle w:val="Heading5"/>
        <w:spacing w:before="20" w:after="20"/>
        <w:rPr>
          <w:b w:val="0"/>
          <w:i w:val="0"/>
          <w:noProof/>
          <w:color w:val="000000"/>
          <w:sz w:val="24"/>
        </w:rPr>
      </w:pPr>
    </w:p>
    <w:p w:rsidR="008E3405" w:rsidRDefault="008E3405" w:rsidP="008E3405">
      <w:pPr>
        <w:pStyle w:val="Heading5"/>
        <w:spacing w:before="20" w:after="20"/>
        <w:rPr>
          <w:b w:val="0"/>
          <w:i w:val="0"/>
          <w:noProof/>
          <w:color w:val="000000"/>
          <w:sz w:val="24"/>
        </w:rPr>
      </w:pPr>
      <w:r>
        <w:rPr>
          <w:b w:val="0"/>
          <w:i w:val="0"/>
          <w:noProof/>
          <w:color w:val="000000"/>
          <w:sz w:val="24"/>
        </w:rPr>
        <w:lastRenderedPageBreak/>
        <w:t>13 Планирани единични суми — финансова таблица с крайни продукти</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1"/>
        <w:gridCol w:w="2059"/>
        <w:gridCol w:w="1249"/>
        <w:gridCol w:w="1249"/>
        <w:gridCol w:w="1249"/>
        <w:gridCol w:w="1249"/>
        <w:gridCol w:w="1249"/>
        <w:gridCol w:w="1249"/>
        <w:gridCol w:w="1249"/>
        <w:gridCol w:w="1249"/>
      </w:tblGrid>
      <w:tr w:rsidR="008E3405" w:rsidTr="009E1630">
        <w:trPr>
          <w:trHeight w:val="160"/>
          <w:tblHeader/>
        </w:trPr>
        <w:tc>
          <w:tcPr>
            <w:tcW w:w="31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BF089E">
            <w:pPr>
              <w:spacing w:before="20" w:after="20"/>
              <w:rPr>
                <w:b/>
                <w:color w:val="000000"/>
                <w:sz w:val="20"/>
              </w:rPr>
            </w:pPr>
            <w:r>
              <w:rPr>
                <w:b/>
                <w:noProof/>
                <w:color w:val="000000"/>
                <w:sz w:val="20"/>
              </w:rPr>
              <w:lastRenderedPageBreak/>
              <w:t>Планирана единична сума</w:t>
            </w:r>
          </w:p>
        </w:tc>
        <w:tc>
          <w:tcPr>
            <w:tcW w:w="205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BF089E">
            <w:pPr>
              <w:spacing w:before="20" w:after="20"/>
              <w:rPr>
                <w:b/>
                <w:color w:val="000000"/>
                <w:sz w:val="20"/>
              </w:rPr>
            </w:pPr>
            <w:r>
              <w:rPr>
                <w:b/>
                <w:noProof/>
                <w:color w:val="000000"/>
                <w:sz w:val="20"/>
              </w:rPr>
              <w:t>Финансова година</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2023</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2024</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2025</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2026</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2027</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2028</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3A1A38">
            <w:pPr>
              <w:spacing w:before="20" w:after="20"/>
              <w:jc w:val="center"/>
              <w:rPr>
                <w:b/>
                <w:color w:val="000000"/>
                <w:sz w:val="20"/>
              </w:rPr>
            </w:pPr>
            <w:r>
              <w:rPr>
                <w:b/>
                <w:noProof/>
                <w:color w:val="000000"/>
                <w:sz w:val="20"/>
              </w:rPr>
              <w:t>2029</w:t>
            </w:r>
          </w:p>
        </w:tc>
        <w:tc>
          <w:tcPr>
            <w:tcW w:w="12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E3405" w:rsidRDefault="008E3405" w:rsidP="00BF089E">
            <w:pPr>
              <w:spacing w:before="20" w:after="20"/>
              <w:jc w:val="right"/>
              <w:rPr>
                <w:color w:val="000000"/>
                <w:sz w:val="20"/>
              </w:rPr>
            </w:pPr>
            <w:r>
              <w:rPr>
                <w:b/>
                <w:noProof/>
                <w:color w:val="000000"/>
                <w:sz w:val="20"/>
              </w:rPr>
              <w:t>Общо за периода 2023—2029 г.</w:t>
            </w:r>
          </w:p>
        </w:tc>
      </w:tr>
      <w:tr w:rsidR="008E3405" w:rsidTr="009E1630">
        <w:trPr>
          <w:trHeight w:val="160"/>
          <w:tblHeader/>
        </w:trPr>
        <w:tc>
          <w:tcPr>
            <w:tcW w:w="31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IIE2-1 - Инструменти за управление на риска - застраховки (Безвъзмездни средства - Среден)</w:t>
            </w: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Планирана единична сума (общо публични разходи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color w:val="FF0000"/>
                <w:sz w:val="20"/>
              </w:rPr>
            </w:pPr>
            <w:r w:rsidRPr="003A1A38">
              <w:rPr>
                <w:strike/>
                <w:noProof/>
                <w:color w:val="FF0000"/>
                <w:sz w:val="20"/>
              </w:rPr>
              <w:t>1 050,00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1 050,00</w:t>
            </w:r>
          </w:p>
          <w:p w:rsidR="003A1A38" w:rsidRDefault="004A6CC8" w:rsidP="00BF089E">
            <w:pPr>
              <w:spacing w:before="20" w:after="20"/>
              <w:jc w:val="right"/>
              <w:rPr>
                <w:color w:val="000000"/>
                <w:sz w:val="20"/>
              </w:rPr>
            </w:pPr>
            <w:r>
              <w:rPr>
                <w:color w:val="000000"/>
                <w:sz w:val="20"/>
              </w:rPr>
              <w:t xml:space="preserve">5 </w:t>
            </w:r>
            <w:r w:rsidR="003A1A38" w:rsidRPr="003A1A38">
              <w:rPr>
                <w:color w:val="000000"/>
                <w:sz w:val="20"/>
              </w:rPr>
              <w:t>882.35</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noProof/>
                <w:color w:val="000000"/>
                <w:sz w:val="20"/>
              </w:rPr>
            </w:pPr>
            <w:r w:rsidRPr="003A1A38">
              <w:rPr>
                <w:strike/>
                <w:noProof/>
                <w:color w:val="FF0000"/>
                <w:sz w:val="20"/>
              </w:rPr>
              <w:t>1 050,00</w:t>
            </w:r>
          </w:p>
          <w:p w:rsidR="003A1A38" w:rsidRDefault="004A6CC8" w:rsidP="00BF089E">
            <w:pPr>
              <w:spacing w:before="20" w:after="20"/>
              <w:jc w:val="right"/>
              <w:rPr>
                <w:color w:val="000000"/>
                <w:sz w:val="20"/>
              </w:rPr>
            </w:pPr>
            <w:r>
              <w:rPr>
                <w:color w:val="000000"/>
                <w:sz w:val="20"/>
              </w:rPr>
              <w:t xml:space="preserve">4 </w:t>
            </w:r>
            <w:r w:rsidR="003A1A38" w:rsidRPr="003A1A38">
              <w:rPr>
                <w:color w:val="000000"/>
                <w:sz w:val="20"/>
              </w:rPr>
              <w:t>623.14</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1 050,00</w:t>
            </w:r>
          </w:p>
          <w:p w:rsidR="003A1A38" w:rsidRDefault="004A6CC8" w:rsidP="00BF089E">
            <w:pPr>
              <w:spacing w:before="20" w:after="20"/>
              <w:jc w:val="right"/>
              <w:rPr>
                <w:color w:val="000000"/>
                <w:sz w:val="20"/>
              </w:rPr>
            </w:pPr>
            <w:r>
              <w:rPr>
                <w:color w:val="000000"/>
                <w:sz w:val="20"/>
              </w:rPr>
              <w:t xml:space="preserve">4 </w:t>
            </w:r>
            <w:r w:rsidR="003A1A38" w:rsidRPr="003A1A38">
              <w:rPr>
                <w:color w:val="000000"/>
                <w:sz w:val="20"/>
              </w:rPr>
              <w:t>623.14</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1 050,00</w:t>
            </w:r>
          </w:p>
          <w:p w:rsidR="003A1A38" w:rsidRPr="003A1A38" w:rsidRDefault="004A6CC8" w:rsidP="003A1A38">
            <w:pPr>
              <w:spacing w:before="20" w:after="20"/>
              <w:jc w:val="right"/>
              <w:rPr>
                <w:color w:val="000000"/>
                <w:sz w:val="20"/>
                <w:lang w:val="bg-BG"/>
              </w:rPr>
            </w:pPr>
            <w:r>
              <w:rPr>
                <w:color w:val="000000"/>
                <w:sz w:val="20"/>
              </w:rPr>
              <w:t xml:space="preserve">4 </w:t>
            </w:r>
            <w:r w:rsidR="003A1A38" w:rsidRPr="003A1A38">
              <w:rPr>
                <w:color w:val="000000"/>
                <w:sz w:val="20"/>
              </w:rPr>
              <w:t>623.1</w:t>
            </w:r>
            <w:r w:rsidR="003A1A38">
              <w:rPr>
                <w:color w:val="000000"/>
                <w:sz w:val="20"/>
                <w:lang w:val="bg-BG"/>
              </w:rPr>
              <w:t>7</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r>
      <w:tr w:rsidR="008E3405"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Максимална планирана средна единична сума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color w:val="FF0000"/>
                <w:sz w:val="20"/>
              </w:rPr>
            </w:pPr>
            <w:r w:rsidRPr="003A1A38">
              <w:rPr>
                <w:strike/>
                <w:noProof/>
                <w:color w:val="FF0000"/>
                <w:sz w:val="20"/>
              </w:rPr>
              <w:t>1 250,00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1 250,00</w:t>
            </w:r>
          </w:p>
          <w:p w:rsidR="003A1A38" w:rsidRDefault="004A6CC8" w:rsidP="00BF089E">
            <w:pPr>
              <w:spacing w:before="20" w:after="20"/>
              <w:jc w:val="right"/>
              <w:rPr>
                <w:color w:val="000000"/>
                <w:sz w:val="20"/>
              </w:rPr>
            </w:pPr>
            <w:r>
              <w:rPr>
                <w:color w:val="000000"/>
                <w:sz w:val="20"/>
              </w:rPr>
              <w:t xml:space="preserve">7 </w:t>
            </w:r>
            <w:r w:rsidR="003A1A38" w:rsidRPr="003A1A38">
              <w:rPr>
                <w:color w:val="000000"/>
                <w:sz w:val="20"/>
              </w:rPr>
              <w:t>058.82</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1 250,00</w:t>
            </w:r>
          </w:p>
          <w:p w:rsidR="003A1A38" w:rsidRDefault="004A6CC8" w:rsidP="00BF089E">
            <w:pPr>
              <w:spacing w:before="20" w:after="20"/>
              <w:jc w:val="right"/>
              <w:rPr>
                <w:color w:val="000000"/>
                <w:sz w:val="20"/>
              </w:rPr>
            </w:pPr>
            <w:r>
              <w:rPr>
                <w:color w:val="000000"/>
                <w:sz w:val="20"/>
              </w:rPr>
              <w:t xml:space="preserve">5 </w:t>
            </w:r>
            <w:r w:rsidR="003A1A38" w:rsidRPr="003A1A38">
              <w:rPr>
                <w:color w:val="000000"/>
                <w:sz w:val="20"/>
              </w:rPr>
              <w:t>547.77</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1 250,00</w:t>
            </w:r>
          </w:p>
          <w:p w:rsidR="003A1A38" w:rsidRDefault="004A6CC8" w:rsidP="00BF089E">
            <w:pPr>
              <w:spacing w:before="20" w:after="20"/>
              <w:jc w:val="right"/>
              <w:rPr>
                <w:color w:val="000000"/>
                <w:sz w:val="20"/>
              </w:rPr>
            </w:pPr>
            <w:r>
              <w:rPr>
                <w:color w:val="000000"/>
                <w:sz w:val="20"/>
              </w:rPr>
              <w:t xml:space="preserve">5 </w:t>
            </w:r>
            <w:r w:rsidR="003A1A38" w:rsidRPr="003A1A38">
              <w:rPr>
                <w:color w:val="000000"/>
                <w:sz w:val="20"/>
              </w:rPr>
              <w:t>547.77</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1 250,00</w:t>
            </w:r>
          </w:p>
          <w:p w:rsidR="003A1A38" w:rsidRDefault="004A6CC8" w:rsidP="00BF089E">
            <w:pPr>
              <w:spacing w:before="20" w:after="20"/>
              <w:jc w:val="right"/>
              <w:rPr>
                <w:color w:val="000000"/>
                <w:sz w:val="20"/>
              </w:rPr>
            </w:pPr>
            <w:r>
              <w:rPr>
                <w:color w:val="000000"/>
                <w:sz w:val="20"/>
              </w:rPr>
              <w:t xml:space="preserve">5 </w:t>
            </w:r>
            <w:r w:rsidR="003A1A38" w:rsidRPr="003A1A38">
              <w:rPr>
                <w:color w:val="000000"/>
                <w:sz w:val="20"/>
              </w:rPr>
              <w:t>547.80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r>
      <w:tr w:rsidR="008E3405"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O.9 (единица: Бенефициери)</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color w:val="FF0000"/>
                <w:sz w:val="20"/>
              </w:rPr>
            </w:pPr>
            <w:r w:rsidRPr="003A1A38">
              <w:rPr>
                <w:strike/>
                <w:noProof/>
                <w:color w:val="FF0000"/>
                <w:sz w:val="20"/>
              </w:rPr>
              <w:t>5 550,00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noProof/>
                <w:color w:val="FF0000"/>
                <w:sz w:val="20"/>
              </w:rPr>
            </w:pPr>
            <w:r w:rsidRPr="003A1A38">
              <w:rPr>
                <w:strike/>
                <w:noProof/>
                <w:color w:val="FF0000"/>
                <w:sz w:val="20"/>
              </w:rPr>
              <w:t>5 550,00</w:t>
            </w:r>
          </w:p>
          <w:p w:rsidR="003A1A38" w:rsidRDefault="004A6CC8" w:rsidP="00BF089E">
            <w:pPr>
              <w:spacing w:before="20" w:after="20"/>
              <w:jc w:val="right"/>
              <w:rPr>
                <w:color w:val="000000"/>
                <w:sz w:val="20"/>
              </w:rPr>
            </w:pPr>
            <w:r>
              <w:rPr>
                <w:color w:val="000000"/>
                <w:sz w:val="20"/>
              </w:rPr>
              <w:t>1 700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0A384F" w:rsidRDefault="008E3405" w:rsidP="00BF089E">
            <w:pPr>
              <w:spacing w:before="20" w:after="20"/>
              <w:jc w:val="right"/>
              <w:rPr>
                <w:strike/>
                <w:noProof/>
                <w:color w:val="FF0000"/>
                <w:sz w:val="20"/>
              </w:rPr>
            </w:pPr>
            <w:r w:rsidRPr="000A384F">
              <w:rPr>
                <w:strike/>
                <w:noProof/>
                <w:color w:val="FF0000"/>
                <w:sz w:val="20"/>
              </w:rPr>
              <w:t>5 550,00</w:t>
            </w:r>
          </w:p>
          <w:p w:rsidR="003A1A38" w:rsidRDefault="004A6CC8" w:rsidP="004A6CC8">
            <w:pPr>
              <w:spacing w:before="20" w:after="20"/>
              <w:jc w:val="right"/>
              <w:rPr>
                <w:color w:val="000000"/>
                <w:sz w:val="20"/>
              </w:rPr>
            </w:pPr>
            <w:r>
              <w:rPr>
                <w:color w:val="000000"/>
                <w:sz w:val="20"/>
              </w:rPr>
              <w:t xml:space="preserve">1 </w:t>
            </w:r>
            <w:r w:rsidR="003A1A3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0A384F" w:rsidRDefault="008E3405" w:rsidP="00BF089E">
            <w:pPr>
              <w:spacing w:before="20" w:after="20"/>
              <w:jc w:val="right"/>
              <w:rPr>
                <w:strike/>
                <w:noProof/>
                <w:color w:val="FF0000"/>
                <w:sz w:val="20"/>
              </w:rPr>
            </w:pPr>
            <w:r w:rsidRPr="000A384F">
              <w:rPr>
                <w:strike/>
                <w:noProof/>
                <w:color w:val="FF0000"/>
                <w:sz w:val="20"/>
              </w:rPr>
              <w:t>5 550,00</w:t>
            </w:r>
          </w:p>
          <w:p w:rsidR="003A1A38" w:rsidRDefault="004A6CC8" w:rsidP="004A6CC8">
            <w:pPr>
              <w:spacing w:before="20" w:after="20"/>
              <w:jc w:val="right"/>
              <w:rPr>
                <w:color w:val="000000"/>
                <w:sz w:val="20"/>
              </w:rPr>
            </w:pPr>
            <w:r>
              <w:rPr>
                <w:color w:val="000000"/>
                <w:sz w:val="20"/>
              </w:rPr>
              <w:t xml:space="preserve">1 </w:t>
            </w:r>
            <w:r w:rsidR="003A1A3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0A384F" w:rsidRDefault="008E3405" w:rsidP="00BF089E">
            <w:pPr>
              <w:spacing w:before="20" w:after="20"/>
              <w:jc w:val="right"/>
              <w:rPr>
                <w:strike/>
                <w:noProof/>
                <w:color w:val="FF0000"/>
                <w:sz w:val="20"/>
              </w:rPr>
            </w:pPr>
            <w:r w:rsidRPr="000A384F">
              <w:rPr>
                <w:strike/>
                <w:noProof/>
                <w:color w:val="FF0000"/>
                <w:sz w:val="20"/>
              </w:rPr>
              <w:t>5 550,00</w:t>
            </w:r>
          </w:p>
          <w:p w:rsidR="003A1A38" w:rsidRDefault="004A6CC8" w:rsidP="004A6CC8">
            <w:pPr>
              <w:spacing w:before="20" w:after="20"/>
              <w:jc w:val="right"/>
              <w:rPr>
                <w:color w:val="000000"/>
                <w:sz w:val="20"/>
              </w:rPr>
            </w:pPr>
            <w:r>
              <w:rPr>
                <w:color w:val="000000"/>
                <w:sz w:val="20"/>
              </w:rPr>
              <w:t xml:space="preserve">1 </w:t>
            </w:r>
            <w:r w:rsidR="003A1A3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b/>
                <w:color w:val="000000"/>
                <w:sz w:val="20"/>
              </w:rPr>
            </w:pPr>
            <w:r>
              <w:rPr>
                <w:b/>
                <w:noProof/>
                <w:color w:val="000000"/>
                <w:sz w:val="20"/>
              </w:rPr>
              <w:t xml:space="preserve">Сума: </w:t>
            </w:r>
          </w:p>
          <w:p w:rsidR="008E3405" w:rsidRDefault="000A384F" w:rsidP="00BF089E">
            <w:pPr>
              <w:spacing w:before="20" w:after="20"/>
              <w:jc w:val="right"/>
              <w:rPr>
                <w:color w:val="000000"/>
                <w:sz w:val="20"/>
              </w:rPr>
            </w:pPr>
            <w:r>
              <w:rPr>
                <w:noProof/>
                <w:color w:val="000000"/>
                <w:sz w:val="20"/>
                <w:lang w:val="bg-BG"/>
              </w:rPr>
              <w:t>7</w:t>
            </w:r>
            <w:r w:rsidR="008E3405">
              <w:rPr>
                <w:noProof/>
                <w:color w:val="000000"/>
                <w:sz w:val="20"/>
              </w:rPr>
              <w:t> </w:t>
            </w:r>
            <w:r>
              <w:rPr>
                <w:noProof/>
                <w:color w:val="000000"/>
                <w:sz w:val="20"/>
                <w:lang w:val="bg-BG"/>
              </w:rPr>
              <w:t>100</w:t>
            </w:r>
          </w:p>
          <w:p w:rsidR="008E3405" w:rsidRPr="004A6CC8" w:rsidRDefault="008E3405" w:rsidP="00BF089E">
            <w:pPr>
              <w:spacing w:before="20" w:after="20"/>
              <w:rPr>
                <w:b/>
                <w:sz w:val="20"/>
              </w:rPr>
            </w:pPr>
            <w:r w:rsidRPr="004A6CC8">
              <w:rPr>
                <w:b/>
                <w:noProof/>
                <w:sz w:val="20"/>
              </w:rPr>
              <w:t xml:space="preserve">Макс.: </w:t>
            </w:r>
          </w:p>
          <w:p w:rsidR="008E3405" w:rsidRDefault="000A384F" w:rsidP="000A384F">
            <w:pPr>
              <w:spacing w:before="20" w:after="20"/>
              <w:jc w:val="right"/>
              <w:rPr>
                <w:strike/>
                <w:noProof/>
                <w:color w:val="FF0000"/>
                <w:sz w:val="20"/>
              </w:rPr>
            </w:pPr>
            <w:r w:rsidRPr="000A384F">
              <w:rPr>
                <w:strike/>
                <w:noProof/>
                <w:color w:val="FF0000"/>
                <w:sz w:val="20"/>
                <w:lang w:val="bg-BG"/>
              </w:rPr>
              <w:t>7</w:t>
            </w:r>
            <w:r w:rsidR="008E3405" w:rsidRPr="000A384F">
              <w:rPr>
                <w:strike/>
                <w:noProof/>
                <w:color w:val="FF0000"/>
                <w:sz w:val="20"/>
              </w:rPr>
              <w:t> </w:t>
            </w:r>
            <w:r w:rsidRPr="000A384F">
              <w:rPr>
                <w:strike/>
                <w:noProof/>
                <w:color w:val="FF0000"/>
                <w:sz w:val="20"/>
                <w:lang w:val="bg-BG"/>
              </w:rPr>
              <w:t>100</w:t>
            </w:r>
            <w:r w:rsidR="008E3405" w:rsidRPr="000A384F">
              <w:rPr>
                <w:strike/>
                <w:noProof/>
                <w:color w:val="FF0000"/>
                <w:sz w:val="20"/>
              </w:rPr>
              <w:t>,00</w:t>
            </w:r>
          </w:p>
          <w:p w:rsidR="004A6CC8" w:rsidRPr="004A6CC8" w:rsidRDefault="004A6CC8" w:rsidP="000A384F">
            <w:pPr>
              <w:spacing w:before="20" w:after="20"/>
              <w:jc w:val="right"/>
              <w:rPr>
                <w:color w:val="000000"/>
                <w:sz w:val="20"/>
                <w:lang w:val="bg-BG"/>
              </w:rPr>
            </w:pPr>
            <w:r w:rsidRPr="004A6CC8">
              <w:rPr>
                <w:noProof/>
                <w:sz w:val="20"/>
                <w:lang w:val="bg-BG"/>
              </w:rPr>
              <w:t>1 800</w:t>
            </w:r>
          </w:p>
        </w:tc>
      </w:tr>
      <w:tr w:rsidR="008E3405" w:rsidTr="009E1630">
        <w:trPr>
          <w:trHeight w:val="160"/>
          <w:tblHeader/>
        </w:trPr>
        <w:tc>
          <w:tcPr>
            <w:tcW w:w="31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IIE2-2 - Инструменти за управление на риска - взаимоспомагателен фонд (Безвъзмездни средства - Среден)</w:t>
            </w: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rPr>
                <w:color w:val="000000"/>
                <w:sz w:val="20"/>
              </w:rPr>
            </w:pPr>
            <w:r>
              <w:rPr>
                <w:noProof/>
                <w:color w:val="000000"/>
                <w:sz w:val="20"/>
              </w:rPr>
              <w:t>Планирана единична сума (общо публични разходи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3A1A38" w:rsidRDefault="008E3405" w:rsidP="00BF089E">
            <w:pPr>
              <w:spacing w:before="20" w:after="20"/>
              <w:jc w:val="right"/>
              <w:rPr>
                <w:strike/>
                <w:color w:val="FF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Pr="000A384F" w:rsidRDefault="008E3405" w:rsidP="00BF089E">
            <w:pPr>
              <w:spacing w:before="20" w:after="20"/>
              <w:jc w:val="right"/>
              <w:rPr>
                <w:strike/>
                <w:noProof/>
                <w:color w:val="FF0000"/>
                <w:sz w:val="20"/>
              </w:rPr>
            </w:pPr>
            <w:r w:rsidRPr="000A384F">
              <w:rPr>
                <w:strike/>
                <w:noProof/>
                <w:color w:val="FF0000"/>
                <w:sz w:val="20"/>
              </w:rPr>
              <w:t>666,00</w:t>
            </w:r>
          </w:p>
          <w:p w:rsidR="0074124D" w:rsidRPr="0074124D" w:rsidRDefault="0074124D" w:rsidP="0074124D">
            <w:pPr>
              <w:spacing w:before="20" w:after="20"/>
              <w:jc w:val="right"/>
              <w:rPr>
                <w:bCs/>
                <w:color w:val="000000"/>
                <w:sz w:val="20"/>
              </w:rPr>
            </w:pPr>
            <w:r w:rsidRPr="0074124D">
              <w:rPr>
                <w:bCs/>
                <w:color w:val="000000"/>
                <w:sz w:val="20"/>
              </w:rPr>
              <w:t>24 994 562.50</w:t>
            </w:r>
          </w:p>
          <w:p w:rsidR="000A384F" w:rsidRDefault="000A384F" w:rsidP="00BF089E">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666,00</w:t>
            </w:r>
          </w:p>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666,00</w:t>
            </w:r>
          </w:p>
          <w:p w:rsidR="008E3405" w:rsidRDefault="008E3405"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666,00</w:t>
            </w:r>
          </w:p>
          <w:p w:rsidR="008E3405" w:rsidRDefault="008E3405"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E3405" w:rsidRDefault="008E3405" w:rsidP="00BF089E">
            <w:pPr>
              <w:spacing w:before="20" w:after="20"/>
              <w:jc w:val="right"/>
              <w:rPr>
                <w:color w:val="000000"/>
                <w:sz w:val="20"/>
              </w:rPr>
            </w:pPr>
          </w:p>
        </w:tc>
      </w:tr>
      <w:tr w:rsidR="000A384F"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r>
              <w:rPr>
                <w:noProof/>
                <w:color w:val="000000"/>
                <w:sz w:val="20"/>
              </w:rPr>
              <w:t>Максимална планирана средна единична сума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3A1A38" w:rsidRDefault="000A384F" w:rsidP="000A384F">
            <w:pPr>
              <w:spacing w:before="20" w:after="20"/>
              <w:jc w:val="right"/>
              <w:rPr>
                <w:strike/>
                <w:color w:val="FF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800,00</w:t>
            </w:r>
          </w:p>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800,00</w:t>
            </w:r>
          </w:p>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800,00</w:t>
            </w:r>
          </w:p>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800,00</w:t>
            </w:r>
          </w:p>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r>
      <w:tr w:rsidR="000A384F"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r>
              <w:rPr>
                <w:noProof/>
                <w:color w:val="000000"/>
                <w:sz w:val="20"/>
              </w:rPr>
              <w:t>O.9 (единица: Бенефициери)</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3A1A38" w:rsidRDefault="000A384F" w:rsidP="000A384F">
            <w:pPr>
              <w:spacing w:before="20" w:after="20"/>
              <w:jc w:val="right"/>
              <w:rPr>
                <w:strike/>
                <w:color w:val="FF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8063E3" w:rsidRDefault="000A384F" w:rsidP="000A384F">
            <w:pPr>
              <w:spacing w:before="20" w:after="20"/>
              <w:jc w:val="right"/>
              <w:rPr>
                <w:strike/>
                <w:noProof/>
                <w:color w:val="FF0000"/>
                <w:sz w:val="20"/>
              </w:rPr>
            </w:pPr>
            <w:r w:rsidRPr="008063E3">
              <w:rPr>
                <w:strike/>
                <w:noProof/>
                <w:color w:val="FF0000"/>
                <w:sz w:val="20"/>
              </w:rPr>
              <w:t>6 250,00</w:t>
            </w:r>
          </w:p>
          <w:p w:rsidR="008063E3" w:rsidRPr="008063E3" w:rsidRDefault="008063E3" w:rsidP="004A6CC8">
            <w:pPr>
              <w:spacing w:before="20" w:after="20"/>
              <w:jc w:val="right"/>
              <w:rPr>
                <w:color w:val="000000"/>
                <w:sz w:val="20"/>
                <w:lang w:val="bg-BG"/>
              </w:rPr>
            </w:pPr>
            <w:r>
              <w:rPr>
                <w:noProof/>
                <w:color w:val="000000"/>
                <w:sz w:val="20"/>
                <w:lang w:val="bg-BG"/>
              </w:rPr>
              <w:t>1</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8063E3" w:rsidRDefault="000A384F" w:rsidP="000A384F">
            <w:pPr>
              <w:spacing w:before="20" w:after="20"/>
              <w:jc w:val="right"/>
              <w:rPr>
                <w:strike/>
                <w:color w:val="FF0000"/>
                <w:sz w:val="20"/>
              </w:rPr>
            </w:pPr>
            <w:r w:rsidRPr="008063E3">
              <w:rPr>
                <w:strike/>
                <w:noProof/>
                <w:color w:val="FF0000"/>
                <w:sz w:val="20"/>
              </w:rPr>
              <w:t>6 250,00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8063E3" w:rsidRDefault="000A384F" w:rsidP="000A384F">
            <w:pPr>
              <w:spacing w:before="20" w:after="20"/>
              <w:jc w:val="right"/>
              <w:rPr>
                <w:strike/>
                <w:color w:val="FF0000"/>
                <w:sz w:val="20"/>
              </w:rPr>
            </w:pPr>
            <w:r w:rsidRPr="008063E3">
              <w:rPr>
                <w:strike/>
                <w:noProof/>
                <w:color w:val="FF0000"/>
                <w:sz w:val="20"/>
              </w:rPr>
              <w:t>6 250,00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8063E3" w:rsidRDefault="000A384F" w:rsidP="000A384F">
            <w:pPr>
              <w:spacing w:before="20" w:after="20"/>
              <w:jc w:val="right"/>
              <w:rPr>
                <w:strike/>
                <w:color w:val="FF0000"/>
                <w:sz w:val="20"/>
              </w:rPr>
            </w:pPr>
            <w:r w:rsidRPr="008063E3">
              <w:rPr>
                <w:strike/>
                <w:noProof/>
                <w:color w:val="FF0000"/>
                <w:sz w:val="20"/>
              </w:rPr>
              <w:t>6 250,00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b/>
                <w:color w:val="000000"/>
                <w:sz w:val="20"/>
              </w:rPr>
            </w:pPr>
            <w:r>
              <w:rPr>
                <w:b/>
                <w:noProof/>
                <w:color w:val="000000"/>
                <w:sz w:val="20"/>
              </w:rPr>
              <w:t xml:space="preserve">Сума: </w:t>
            </w:r>
          </w:p>
          <w:p w:rsidR="000A384F" w:rsidRPr="008063E3" w:rsidRDefault="000A384F" w:rsidP="000A384F">
            <w:pPr>
              <w:spacing w:before="20" w:after="20"/>
              <w:jc w:val="right"/>
              <w:rPr>
                <w:strike/>
                <w:noProof/>
                <w:color w:val="FF0000"/>
                <w:sz w:val="20"/>
              </w:rPr>
            </w:pPr>
            <w:r w:rsidRPr="008063E3">
              <w:rPr>
                <w:strike/>
                <w:noProof/>
                <w:color w:val="FF0000"/>
                <w:sz w:val="20"/>
              </w:rPr>
              <w:t>25 000,00</w:t>
            </w:r>
          </w:p>
          <w:p w:rsidR="008063E3" w:rsidRPr="008063E3" w:rsidRDefault="009D2A68" w:rsidP="000A384F">
            <w:pPr>
              <w:spacing w:before="20" w:after="20"/>
              <w:jc w:val="right"/>
              <w:rPr>
                <w:color w:val="000000"/>
                <w:sz w:val="20"/>
                <w:lang w:val="bg-BG"/>
              </w:rPr>
            </w:pPr>
            <w:r>
              <w:rPr>
                <w:noProof/>
                <w:color w:val="000000"/>
                <w:sz w:val="20"/>
                <w:lang w:val="bg-BG"/>
              </w:rPr>
              <w:t>1</w:t>
            </w:r>
          </w:p>
          <w:p w:rsidR="000A384F" w:rsidRPr="004A6CC8" w:rsidRDefault="000A384F" w:rsidP="000A384F">
            <w:pPr>
              <w:spacing w:before="20" w:after="20"/>
              <w:rPr>
                <w:b/>
                <w:sz w:val="20"/>
              </w:rPr>
            </w:pPr>
            <w:r w:rsidRPr="004A6CC8">
              <w:rPr>
                <w:b/>
                <w:noProof/>
                <w:sz w:val="20"/>
              </w:rPr>
              <w:t xml:space="preserve">Макс.: </w:t>
            </w:r>
          </w:p>
          <w:p w:rsidR="000A384F" w:rsidRDefault="000A384F" w:rsidP="000A384F">
            <w:pPr>
              <w:spacing w:before="20" w:after="20"/>
              <w:jc w:val="right"/>
              <w:rPr>
                <w:strike/>
                <w:noProof/>
                <w:color w:val="FF0000"/>
                <w:sz w:val="20"/>
              </w:rPr>
            </w:pPr>
            <w:r w:rsidRPr="000A384F">
              <w:rPr>
                <w:strike/>
                <w:noProof/>
                <w:color w:val="FF0000"/>
                <w:sz w:val="20"/>
              </w:rPr>
              <w:t>6 250,00</w:t>
            </w:r>
          </w:p>
          <w:p w:rsidR="004A6CC8" w:rsidRPr="004A6CC8" w:rsidRDefault="004A6CC8" w:rsidP="000A384F">
            <w:pPr>
              <w:spacing w:before="20" w:after="20"/>
              <w:jc w:val="right"/>
              <w:rPr>
                <w:color w:val="000000"/>
                <w:sz w:val="20"/>
                <w:lang w:val="bg-BG"/>
              </w:rPr>
            </w:pPr>
            <w:r w:rsidRPr="004A6CC8">
              <w:rPr>
                <w:noProof/>
                <w:sz w:val="20"/>
                <w:lang w:val="bg-BG"/>
              </w:rPr>
              <w:t>1</w:t>
            </w:r>
          </w:p>
        </w:tc>
      </w:tr>
      <w:tr w:rsidR="000A384F" w:rsidTr="009E1630">
        <w:trPr>
          <w:trHeight w:val="160"/>
          <w:tblHeader/>
        </w:trPr>
        <w:tc>
          <w:tcPr>
            <w:tcW w:w="31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r>
              <w:rPr>
                <w:noProof/>
                <w:color w:val="000000"/>
                <w:sz w:val="20"/>
              </w:rPr>
              <w:t>ОБЩО</w:t>
            </w: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r>
              <w:rPr>
                <w:noProof/>
                <w:color w:val="000000"/>
                <w:sz w:val="20"/>
              </w:rPr>
              <w:t>O.9 (единица: Бенефициери)</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3A1A38" w:rsidRDefault="000A384F" w:rsidP="000A384F">
            <w:pPr>
              <w:spacing w:before="20" w:after="20"/>
              <w:jc w:val="right"/>
              <w:rPr>
                <w:strike/>
                <w:color w:val="FF0000"/>
                <w:sz w:val="20"/>
              </w:rPr>
            </w:pPr>
            <w:r w:rsidRPr="003A1A38">
              <w:rPr>
                <w:strike/>
                <w:noProof/>
                <w:color w:val="FF0000"/>
                <w:sz w:val="20"/>
              </w:rPr>
              <w:t>5 550,00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6 250,00</w:t>
            </w:r>
          </w:p>
          <w:p w:rsidR="000A384F" w:rsidRPr="008063E3" w:rsidRDefault="0074124D" w:rsidP="008063E3">
            <w:pPr>
              <w:spacing w:before="20" w:after="20"/>
              <w:jc w:val="right"/>
              <w:rPr>
                <w:color w:val="000000"/>
                <w:sz w:val="20"/>
                <w:lang w:val="bg-BG"/>
              </w:rPr>
            </w:pPr>
            <w:r>
              <w:rPr>
                <w:color w:val="000000"/>
                <w:sz w:val="20"/>
                <w:lang w:val="bg-BG"/>
              </w:rPr>
              <w:t>1</w:t>
            </w:r>
            <w:r w:rsidR="004A6CC8">
              <w:rPr>
                <w:color w:val="000000"/>
                <w:sz w:val="20"/>
              </w:rPr>
              <w:t xml:space="preserve"> </w:t>
            </w:r>
            <w:r w:rsidR="008063E3">
              <w:rPr>
                <w:color w:val="000000"/>
                <w:sz w:val="20"/>
                <w:lang w:val="bg-BG"/>
              </w:rPr>
              <w:t>701</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6 250,00</w:t>
            </w:r>
          </w:p>
          <w:p w:rsidR="000A384F" w:rsidRDefault="004A6CC8" w:rsidP="004A6CC8">
            <w:pPr>
              <w:spacing w:before="20" w:after="20"/>
              <w:jc w:val="right"/>
              <w:rPr>
                <w:color w:val="000000"/>
                <w:sz w:val="20"/>
              </w:rPr>
            </w:pPr>
            <w:r>
              <w:rPr>
                <w:color w:val="000000"/>
                <w:sz w:val="20"/>
              </w:rPr>
              <w:t xml:space="preserve">1 </w:t>
            </w:r>
            <w:r w:rsidR="004A56F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6 250,00</w:t>
            </w:r>
          </w:p>
          <w:p w:rsidR="000A384F" w:rsidRDefault="004A6CC8" w:rsidP="004A6CC8">
            <w:pPr>
              <w:spacing w:before="20" w:after="20"/>
              <w:jc w:val="right"/>
              <w:rPr>
                <w:color w:val="000000"/>
                <w:sz w:val="20"/>
              </w:rPr>
            </w:pPr>
            <w:r>
              <w:rPr>
                <w:color w:val="000000"/>
                <w:sz w:val="20"/>
              </w:rPr>
              <w:t xml:space="preserve">1 </w:t>
            </w:r>
            <w:r w:rsidR="004A56F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0A384F" w:rsidRDefault="000A384F" w:rsidP="000A384F">
            <w:pPr>
              <w:spacing w:before="20" w:after="20"/>
              <w:jc w:val="right"/>
              <w:rPr>
                <w:strike/>
                <w:noProof/>
                <w:color w:val="FF0000"/>
                <w:sz w:val="20"/>
              </w:rPr>
            </w:pPr>
            <w:r w:rsidRPr="000A384F">
              <w:rPr>
                <w:strike/>
                <w:noProof/>
                <w:color w:val="FF0000"/>
                <w:sz w:val="20"/>
              </w:rPr>
              <w:t>6 250,00</w:t>
            </w:r>
          </w:p>
          <w:p w:rsidR="000A384F" w:rsidRPr="004A56F8" w:rsidRDefault="004A6CC8" w:rsidP="004A6CC8">
            <w:pPr>
              <w:spacing w:before="20" w:after="20"/>
              <w:jc w:val="right"/>
              <w:rPr>
                <w:color w:val="000000"/>
                <w:sz w:val="20"/>
                <w:lang w:val="bg-BG"/>
              </w:rPr>
            </w:pPr>
            <w:r>
              <w:rPr>
                <w:color w:val="000000"/>
                <w:sz w:val="20"/>
              </w:rPr>
              <w:t xml:space="preserve">1 </w:t>
            </w:r>
            <w:r w:rsidR="004A56F8" w:rsidRPr="003A1A38">
              <w:rPr>
                <w:color w:val="000000"/>
                <w:sz w:val="20"/>
              </w:rPr>
              <w:t>800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b/>
                <w:color w:val="000000"/>
                <w:sz w:val="20"/>
              </w:rPr>
            </w:pPr>
            <w:r>
              <w:rPr>
                <w:b/>
                <w:noProof/>
                <w:color w:val="000000"/>
                <w:sz w:val="20"/>
              </w:rPr>
              <w:t xml:space="preserve">Сума: </w:t>
            </w:r>
          </w:p>
          <w:p w:rsidR="000A384F" w:rsidRPr="00926D64" w:rsidRDefault="000A384F" w:rsidP="000A384F">
            <w:pPr>
              <w:spacing w:before="20" w:after="20"/>
              <w:jc w:val="right"/>
              <w:rPr>
                <w:strike/>
                <w:noProof/>
                <w:color w:val="FF0000"/>
                <w:sz w:val="20"/>
              </w:rPr>
            </w:pPr>
            <w:r w:rsidRPr="00926D64">
              <w:rPr>
                <w:strike/>
                <w:noProof/>
                <w:color w:val="FF0000"/>
                <w:sz w:val="20"/>
              </w:rPr>
              <w:t>37 500,00</w:t>
            </w:r>
          </w:p>
          <w:p w:rsidR="0074124D" w:rsidRPr="0074124D" w:rsidRDefault="0074124D" w:rsidP="0074124D">
            <w:pPr>
              <w:spacing w:before="20" w:after="20"/>
              <w:jc w:val="right"/>
              <w:rPr>
                <w:noProof/>
                <w:sz w:val="20"/>
                <w:lang w:val="bg-BG"/>
              </w:rPr>
            </w:pPr>
            <w:r w:rsidRPr="0074124D">
              <w:rPr>
                <w:noProof/>
                <w:sz w:val="20"/>
                <w:lang w:val="bg-BG"/>
              </w:rPr>
              <w:t>7101</w:t>
            </w:r>
          </w:p>
          <w:p w:rsidR="000A384F" w:rsidRPr="004A6CC8" w:rsidRDefault="000A384F" w:rsidP="000A384F">
            <w:pPr>
              <w:spacing w:before="20" w:after="20"/>
              <w:rPr>
                <w:b/>
                <w:sz w:val="20"/>
              </w:rPr>
            </w:pPr>
            <w:r w:rsidRPr="004A6CC8">
              <w:rPr>
                <w:b/>
                <w:noProof/>
                <w:sz w:val="20"/>
              </w:rPr>
              <w:t xml:space="preserve">Макс.: </w:t>
            </w:r>
          </w:p>
          <w:p w:rsidR="000A384F" w:rsidRDefault="000A384F" w:rsidP="000A384F">
            <w:pPr>
              <w:spacing w:before="20" w:after="20"/>
              <w:jc w:val="right"/>
              <w:rPr>
                <w:strike/>
                <w:noProof/>
                <w:color w:val="FF0000"/>
                <w:sz w:val="20"/>
              </w:rPr>
            </w:pPr>
            <w:r w:rsidRPr="00926D64">
              <w:rPr>
                <w:strike/>
                <w:noProof/>
                <w:color w:val="FF0000"/>
                <w:sz w:val="20"/>
              </w:rPr>
              <w:t>9 850,00</w:t>
            </w:r>
          </w:p>
          <w:p w:rsidR="0074124D" w:rsidRPr="0074124D" w:rsidRDefault="0074124D" w:rsidP="000A384F">
            <w:pPr>
              <w:spacing w:before="20" w:after="20"/>
              <w:jc w:val="right"/>
              <w:rPr>
                <w:color w:val="000000"/>
                <w:sz w:val="20"/>
                <w:lang w:val="bg-BG"/>
              </w:rPr>
            </w:pPr>
            <w:r w:rsidRPr="0074124D">
              <w:rPr>
                <w:noProof/>
                <w:sz w:val="20"/>
                <w:lang w:val="bg-BG"/>
              </w:rPr>
              <w:t>1</w:t>
            </w:r>
            <w:r>
              <w:rPr>
                <w:noProof/>
                <w:sz w:val="20"/>
                <w:lang w:val="bg-BG"/>
              </w:rPr>
              <w:t xml:space="preserve"> </w:t>
            </w:r>
            <w:r w:rsidRPr="0074124D">
              <w:rPr>
                <w:noProof/>
                <w:sz w:val="20"/>
                <w:lang w:val="bg-BG"/>
              </w:rPr>
              <w:t>800</w:t>
            </w:r>
          </w:p>
        </w:tc>
      </w:tr>
      <w:tr w:rsidR="000A384F"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rPr>
                <w:color w:val="000000"/>
                <w:sz w:val="20"/>
              </w:rPr>
            </w:pPr>
            <w:r>
              <w:rPr>
                <w:noProof/>
                <w:color w:val="000000"/>
                <w:sz w:val="20"/>
              </w:rPr>
              <w:t>Годишно ориентировъчно разпределение на финансови средства (общо публични разходи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Default="000A384F" w:rsidP="000A384F">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3A1A38" w:rsidRDefault="000A384F" w:rsidP="000A384F">
            <w:pPr>
              <w:spacing w:before="20" w:after="20"/>
              <w:jc w:val="right"/>
              <w:rPr>
                <w:strike/>
                <w:color w:val="FF0000"/>
                <w:sz w:val="20"/>
              </w:rPr>
            </w:pPr>
            <w:r w:rsidRPr="003A1A38">
              <w:rPr>
                <w:strike/>
                <w:noProof/>
                <w:color w:val="FF0000"/>
                <w:sz w:val="20"/>
              </w:rPr>
              <w:t>9 993 260,31</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926D64" w:rsidRDefault="000A384F" w:rsidP="000A384F">
            <w:pPr>
              <w:spacing w:before="20" w:after="20"/>
              <w:jc w:val="right"/>
              <w:rPr>
                <w:strike/>
                <w:noProof/>
                <w:color w:val="FF0000"/>
                <w:sz w:val="20"/>
              </w:rPr>
            </w:pPr>
            <w:r w:rsidRPr="00926D64">
              <w:rPr>
                <w:strike/>
                <w:noProof/>
                <w:color w:val="FF0000"/>
                <w:sz w:val="20"/>
              </w:rPr>
              <w:t>9 993 260,31</w:t>
            </w:r>
          </w:p>
          <w:p w:rsidR="00926D64" w:rsidRPr="0074124D" w:rsidRDefault="0074124D" w:rsidP="000A384F">
            <w:pPr>
              <w:spacing w:before="20" w:after="20"/>
              <w:jc w:val="right"/>
              <w:rPr>
                <w:color w:val="000000"/>
                <w:sz w:val="20"/>
                <w:lang w:val="bg-BG"/>
              </w:rPr>
            </w:pPr>
            <w:r>
              <w:rPr>
                <w:color w:val="000000"/>
                <w:sz w:val="20"/>
                <w:lang w:val="bg-BG"/>
              </w:rPr>
              <w:t>34 994 562,50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926D64" w:rsidRDefault="000A384F" w:rsidP="000A384F">
            <w:pPr>
              <w:spacing w:before="20" w:after="20"/>
              <w:jc w:val="right"/>
              <w:rPr>
                <w:strike/>
                <w:noProof/>
                <w:color w:val="000000"/>
                <w:sz w:val="20"/>
              </w:rPr>
            </w:pPr>
            <w:r w:rsidRPr="00926D64">
              <w:rPr>
                <w:strike/>
                <w:noProof/>
                <w:color w:val="FF0000"/>
                <w:sz w:val="20"/>
              </w:rPr>
              <w:t>9 993 260,31</w:t>
            </w:r>
          </w:p>
          <w:p w:rsidR="00926D64" w:rsidRPr="0074124D" w:rsidRDefault="0074124D" w:rsidP="000A384F">
            <w:pPr>
              <w:spacing w:before="20" w:after="20"/>
              <w:jc w:val="right"/>
              <w:rPr>
                <w:color w:val="000000"/>
                <w:sz w:val="20"/>
              </w:rPr>
            </w:pPr>
            <w:r w:rsidRPr="0074124D">
              <w:rPr>
                <w:bCs/>
                <w:color w:val="000000"/>
                <w:sz w:val="20"/>
              </w:rPr>
              <w:t>8 321 650.00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000000"/>
                <w:sz w:val="20"/>
              </w:rPr>
            </w:pPr>
            <w:r w:rsidRPr="00926D64">
              <w:rPr>
                <w:strike/>
                <w:noProof/>
                <w:color w:val="FF0000"/>
                <w:sz w:val="20"/>
              </w:rPr>
              <w:t>9 993 260,31</w:t>
            </w:r>
          </w:p>
          <w:p w:rsidR="000A384F" w:rsidRDefault="0074124D" w:rsidP="00926D64">
            <w:pPr>
              <w:spacing w:before="20" w:after="20"/>
              <w:jc w:val="right"/>
              <w:rPr>
                <w:color w:val="000000"/>
                <w:sz w:val="20"/>
              </w:rPr>
            </w:pPr>
            <w:r w:rsidRPr="0074124D">
              <w:rPr>
                <w:color w:val="000000"/>
                <w:sz w:val="20"/>
              </w:rPr>
              <w:t>8 321 650.00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926D64" w:rsidRDefault="000A384F" w:rsidP="000A384F">
            <w:pPr>
              <w:spacing w:before="20" w:after="20"/>
              <w:jc w:val="right"/>
              <w:rPr>
                <w:strike/>
                <w:noProof/>
                <w:color w:val="FF0000"/>
                <w:sz w:val="20"/>
              </w:rPr>
            </w:pPr>
            <w:r w:rsidRPr="00926D64">
              <w:rPr>
                <w:strike/>
                <w:noProof/>
                <w:color w:val="FF0000"/>
                <w:sz w:val="20"/>
              </w:rPr>
              <w:t>17 903 640,61</w:t>
            </w:r>
          </w:p>
          <w:p w:rsidR="00926D64" w:rsidRDefault="0074124D" w:rsidP="000A384F">
            <w:pPr>
              <w:spacing w:before="20" w:after="20"/>
              <w:jc w:val="right"/>
              <w:rPr>
                <w:color w:val="000000"/>
                <w:sz w:val="20"/>
              </w:rPr>
            </w:pPr>
            <w:r>
              <w:rPr>
                <w:color w:val="000000"/>
                <w:sz w:val="20"/>
              </w:rPr>
              <w:t>8 321 700</w:t>
            </w:r>
            <w:r w:rsidRPr="0074124D">
              <w:rPr>
                <w:color w:val="000000"/>
                <w:sz w:val="20"/>
              </w:rPr>
              <w:t>.00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A384F" w:rsidRPr="00926D64" w:rsidRDefault="000A384F" w:rsidP="000A384F">
            <w:pPr>
              <w:spacing w:before="20" w:after="20"/>
              <w:jc w:val="right"/>
              <w:rPr>
                <w:strike/>
                <w:noProof/>
                <w:color w:val="FF0000"/>
                <w:sz w:val="20"/>
              </w:rPr>
            </w:pPr>
            <w:r w:rsidRPr="00926D64">
              <w:rPr>
                <w:strike/>
                <w:noProof/>
                <w:color w:val="FF0000"/>
                <w:sz w:val="20"/>
              </w:rPr>
              <w:t>59 959 561,85</w:t>
            </w:r>
          </w:p>
          <w:p w:rsidR="00926D64" w:rsidRDefault="004A6CC8" w:rsidP="000A384F">
            <w:pPr>
              <w:spacing w:before="20" w:after="20"/>
              <w:jc w:val="right"/>
              <w:rPr>
                <w:color w:val="000000"/>
                <w:sz w:val="20"/>
              </w:rPr>
            </w:pPr>
            <w:r>
              <w:rPr>
                <w:color w:val="000000"/>
                <w:sz w:val="20"/>
              </w:rPr>
              <w:t xml:space="preserve">59 </w:t>
            </w:r>
            <w:r w:rsidR="00926D64" w:rsidRPr="00926D64">
              <w:rPr>
                <w:color w:val="000000"/>
                <w:sz w:val="20"/>
              </w:rPr>
              <w:t>959,562.50</w:t>
            </w:r>
          </w:p>
        </w:tc>
      </w:tr>
      <w:tr w:rsidR="00926D64"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3A1A38" w:rsidRDefault="00926D64" w:rsidP="00926D64">
            <w:pPr>
              <w:spacing w:before="20" w:after="20"/>
              <w:jc w:val="right"/>
              <w:rPr>
                <w:strike/>
                <w:color w:val="FF0000"/>
                <w:sz w:val="20"/>
              </w:rPr>
            </w:pPr>
            <w:r w:rsidRPr="003A1A38">
              <w:rPr>
                <w:strike/>
                <w:noProof/>
                <w:color w:val="FF0000"/>
                <w:sz w:val="20"/>
              </w:rPr>
              <w:t>3 997 304,12</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FF0000"/>
                <w:sz w:val="20"/>
              </w:rPr>
            </w:pPr>
            <w:r w:rsidRPr="00926D64">
              <w:rPr>
                <w:strike/>
                <w:noProof/>
                <w:color w:val="FF0000"/>
                <w:sz w:val="20"/>
              </w:rPr>
              <w:t>3 997 304,12</w:t>
            </w:r>
          </w:p>
          <w:p w:rsidR="00926D64" w:rsidRDefault="004504AD" w:rsidP="00926D64">
            <w:pPr>
              <w:spacing w:before="20" w:after="20"/>
              <w:jc w:val="right"/>
              <w:rPr>
                <w:color w:val="000000"/>
                <w:sz w:val="20"/>
              </w:rPr>
            </w:pPr>
            <w:r>
              <w:rPr>
                <w:color w:val="000000"/>
                <w:sz w:val="20"/>
              </w:rPr>
              <w:t>13 997 </w:t>
            </w:r>
            <w:r>
              <w:rPr>
                <w:color w:val="000000"/>
                <w:sz w:val="20"/>
                <w:lang w:val="bg-BG"/>
              </w:rPr>
              <w:t>825</w:t>
            </w:r>
            <w:r w:rsidR="00926D64" w:rsidRPr="00926D64">
              <w:rPr>
                <w:color w:val="000000"/>
                <w:sz w:val="20"/>
              </w:rPr>
              <w:t>.00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FF0000"/>
                <w:sz w:val="20"/>
              </w:rPr>
            </w:pPr>
            <w:r w:rsidRPr="00926D64">
              <w:rPr>
                <w:strike/>
                <w:noProof/>
                <w:color w:val="FF0000"/>
                <w:sz w:val="20"/>
              </w:rPr>
              <w:t>3 997 304,12</w:t>
            </w:r>
          </w:p>
          <w:p w:rsidR="00926D64" w:rsidRDefault="004504AD" w:rsidP="00926D64">
            <w:pPr>
              <w:spacing w:before="20" w:after="20"/>
              <w:jc w:val="right"/>
              <w:rPr>
                <w:color w:val="000000"/>
                <w:sz w:val="20"/>
              </w:rPr>
            </w:pPr>
            <w:r>
              <w:rPr>
                <w:color w:val="000000"/>
                <w:sz w:val="20"/>
              </w:rPr>
              <w:t xml:space="preserve">3 328 </w:t>
            </w:r>
            <w:r>
              <w:rPr>
                <w:color w:val="000000"/>
                <w:sz w:val="20"/>
                <w:lang w:val="bg-BG"/>
              </w:rPr>
              <w:t>660</w:t>
            </w:r>
            <w:r w:rsidR="00926D64" w:rsidRPr="00926D64">
              <w:rPr>
                <w:color w:val="000000"/>
                <w:sz w:val="20"/>
              </w:rPr>
              <w:t>.00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FF0000"/>
                <w:sz w:val="20"/>
              </w:rPr>
            </w:pPr>
            <w:r w:rsidRPr="00926D64">
              <w:rPr>
                <w:strike/>
                <w:noProof/>
                <w:color w:val="FF0000"/>
                <w:sz w:val="20"/>
              </w:rPr>
              <w:t>3 997 304,12</w:t>
            </w:r>
          </w:p>
          <w:p w:rsidR="00926D64" w:rsidRDefault="004504AD" w:rsidP="00926D64">
            <w:pPr>
              <w:spacing w:before="20" w:after="20"/>
              <w:jc w:val="right"/>
              <w:rPr>
                <w:color w:val="000000"/>
                <w:sz w:val="20"/>
              </w:rPr>
            </w:pPr>
            <w:r>
              <w:rPr>
                <w:color w:val="000000"/>
                <w:sz w:val="20"/>
              </w:rPr>
              <w:t xml:space="preserve">3 328 </w:t>
            </w:r>
            <w:r>
              <w:rPr>
                <w:color w:val="000000"/>
                <w:sz w:val="20"/>
                <w:lang w:val="bg-BG"/>
              </w:rPr>
              <w:t>660</w:t>
            </w:r>
            <w:r w:rsidRPr="00926D64">
              <w:rPr>
                <w:color w:val="000000"/>
                <w:sz w:val="20"/>
              </w:rPr>
              <w:t>.00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FF0000"/>
                <w:sz w:val="20"/>
              </w:rPr>
            </w:pPr>
            <w:r w:rsidRPr="00926D64">
              <w:rPr>
                <w:strike/>
                <w:noProof/>
                <w:color w:val="FF0000"/>
                <w:sz w:val="20"/>
              </w:rPr>
              <w:t>7 161 456,24</w:t>
            </w:r>
          </w:p>
          <w:p w:rsidR="00926D64" w:rsidRDefault="004504AD" w:rsidP="004504AD">
            <w:pPr>
              <w:spacing w:before="20" w:after="20"/>
              <w:jc w:val="right"/>
              <w:rPr>
                <w:color w:val="000000"/>
                <w:sz w:val="20"/>
              </w:rPr>
            </w:pPr>
            <w:r>
              <w:rPr>
                <w:color w:val="000000"/>
                <w:sz w:val="20"/>
              </w:rPr>
              <w:t xml:space="preserve">3 328 </w:t>
            </w:r>
            <w:r>
              <w:rPr>
                <w:color w:val="000000"/>
                <w:sz w:val="20"/>
                <w:lang w:val="bg-BG"/>
              </w:rPr>
              <w:t>680</w:t>
            </w:r>
            <w:r w:rsidRPr="00926D64">
              <w:rPr>
                <w:color w:val="000000"/>
                <w:sz w:val="20"/>
              </w:rPr>
              <w:t>.00</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Pr="00926D64" w:rsidRDefault="00926D64" w:rsidP="00926D64">
            <w:pPr>
              <w:spacing w:before="20" w:after="20"/>
              <w:jc w:val="right"/>
              <w:rPr>
                <w:strike/>
                <w:noProof/>
                <w:color w:val="FF0000"/>
                <w:sz w:val="20"/>
              </w:rPr>
            </w:pPr>
            <w:r w:rsidRPr="00926D64">
              <w:rPr>
                <w:strike/>
                <w:noProof/>
                <w:color w:val="FF0000"/>
                <w:sz w:val="20"/>
              </w:rPr>
              <w:t>23 983 824,72</w:t>
            </w:r>
          </w:p>
          <w:p w:rsidR="00926D64" w:rsidRDefault="004A6CC8" w:rsidP="00926D64">
            <w:pPr>
              <w:spacing w:before="20" w:after="20"/>
              <w:jc w:val="right"/>
              <w:rPr>
                <w:color w:val="000000"/>
                <w:sz w:val="20"/>
              </w:rPr>
            </w:pPr>
            <w:r>
              <w:rPr>
                <w:color w:val="000000"/>
                <w:sz w:val="20"/>
              </w:rPr>
              <w:t xml:space="preserve">23 98 </w:t>
            </w:r>
            <w:r w:rsidR="00926D64" w:rsidRPr="00926D64">
              <w:rPr>
                <w:color w:val="000000"/>
                <w:sz w:val="20"/>
              </w:rPr>
              <w:t>,825.00</w:t>
            </w:r>
          </w:p>
        </w:tc>
      </w:tr>
      <w:tr w:rsidR="00926D64"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r>
              <w:rPr>
                <w:noProof/>
                <w:color w:val="000000"/>
                <w:sz w:val="20"/>
              </w:rPr>
              <w:t>От които необходими за постигането на минималния размер на разпределяните финансови средства, посочен в приложение XII (приложимо към член 95, параграф 1 съгласно членове 73 и 75) (общо публични разходи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r>
      <w:tr w:rsidR="00926D64" w:rsidTr="009E1630">
        <w:trPr>
          <w:trHeight w:val="160"/>
          <w:tblHeader/>
        </w:trPr>
        <w:tc>
          <w:tcPr>
            <w:tcW w:w="3121"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p>
        </w:tc>
        <w:tc>
          <w:tcPr>
            <w:tcW w:w="205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rPr>
                <w:color w:val="000000"/>
                <w:sz w:val="20"/>
              </w:rPr>
            </w:pPr>
            <w:r>
              <w:rPr>
                <w:noProof/>
                <w:color w:val="000000"/>
                <w:sz w:val="20"/>
              </w:rPr>
              <w:t>От които необходими за постигането на минималния размер на разпределяните финансови средства, посочен в приложение XII (вноска на Съюза в евро)</w:t>
            </w: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c>
          <w:tcPr>
            <w:tcW w:w="12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26D64" w:rsidRDefault="00926D64" w:rsidP="00926D64">
            <w:pPr>
              <w:spacing w:before="20" w:after="20"/>
              <w:jc w:val="right"/>
              <w:rPr>
                <w:color w:val="000000"/>
                <w:sz w:val="20"/>
              </w:rPr>
            </w:pPr>
          </w:p>
        </w:tc>
      </w:tr>
    </w:tbl>
    <w:p w:rsidR="008E3405" w:rsidRDefault="008E3405" w:rsidP="008E3405">
      <w:pPr>
        <w:spacing w:before="20" w:after="20"/>
        <w:rPr>
          <w:color w:val="000000"/>
        </w:rPr>
        <w:sectPr w:rsidR="008E3405">
          <w:pgSz w:w="16838" w:h="11906" w:orient="landscape"/>
          <w:pgMar w:top="720" w:right="720" w:bottom="864" w:left="936" w:header="288" w:footer="72" w:gutter="0"/>
          <w:cols w:space="720"/>
          <w:noEndnote/>
          <w:docGrid w:linePitch="360"/>
        </w:sectPr>
      </w:pPr>
    </w:p>
    <w:p w:rsidR="00475270" w:rsidRDefault="00475270"/>
    <w:sectPr w:rsidR="0047527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A3011"/>
    <w:multiLevelType w:val="hybridMultilevel"/>
    <w:tmpl w:val="84F06DD8"/>
    <w:lvl w:ilvl="0" w:tplc="6CA2DCF6">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8C1"/>
    <w:rsid w:val="000678E6"/>
    <w:rsid w:val="000A384F"/>
    <w:rsid w:val="00360592"/>
    <w:rsid w:val="0037076A"/>
    <w:rsid w:val="003934C1"/>
    <w:rsid w:val="003A1A38"/>
    <w:rsid w:val="003E38C1"/>
    <w:rsid w:val="00401149"/>
    <w:rsid w:val="004504AD"/>
    <w:rsid w:val="00475270"/>
    <w:rsid w:val="004A56F8"/>
    <w:rsid w:val="004A6CC8"/>
    <w:rsid w:val="00522605"/>
    <w:rsid w:val="005529C4"/>
    <w:rsid w:val="005658D4"/>
    <w:rsid w:val="00612858"/>
    <w:rsid w:val="006F1566"/>
    <w:rsid w:val="0074124D"/>
    <w:rsid w:val="007E0186"/>
    <w:rsid w:val="008063E3"/>
    <w:rsid w:val="008E3405"/>
    <w:rsid w:val="00926D64"/>
    <w:rsid w:val="009D2A68"/>
    <w:rsid w:val="009E1630"/>
    <w:rsid w:val="009F3341"/>
    <w:rsid w:val="00B01D33"/>
    <w:rsid w:val="00BA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3E28"/>
  <w15:chartTrackingRefBased/>
  <w15:docId w15:val="{9C22605C-BD57-45DB-BF6D-118CF548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405"/>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8E340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E3405"/>
    <w:pPr>
      <w:keepNext/>
      <w:spacing w:before="240" w:after="60"/>
      <w:outlineLvl w:val="3"/>
    </w:pPr>
    <w:rPr>
      <w:b/>
      <w:bCs/>
      <w:sz w:val="28"/>
      <w:szCs w:val="28"/>
    </w:rPr>
  </w:style>
  <w:style w:type="paragraph" w:styleId="Heading5">
    <w:name w:val="heading 5"/>
    <w:basedOn w:val="Normal"/>
    <w:next w:val="Normal"/>
    <w:link w:val="Heading5Char"/>
    <w:qFormat/>
    <w:rsid w:val="008E340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E3405"/>
    <w:rPr>
      <w:rFonts w:ascii="Arial" w:eastAsia="Times New Roman" w:hAnsi="Arial" w:cs="Arial"/>
      <w:b/>
      <w:bCs/>
      <w:sz w:val="26"/>
      <w:szCs w:val="26"/>
    </w:rPr>
  </w:style>
  <w:style w:type="character" w:customStyle="1" w:styleId="Heading4Char">
    <w:name w:val="Heading 4 Char"/>
    <w:basedOn w:val="DefaultParagraphFont"/>
    <w:link w:val="Heading4"/>
    <w:rsid w:val="008E340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E3405"/>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264632">
      <w:bodyDiv w:val="1"/>
      <w:marLeft w:val="0"/>
      <w:marRight w:val="0"/>
      <w:marTop w:val="0"/>
      <w:marBottom w:val="0"/>
      <w:divBdr>
        <w:top w:val="none" w:sz="0" w:space="0" w:color="auto"/>
        <w:left w:val="none" w:sz="0" w:space="0" w:color="auto"/>
        <w:bottom w:val="none" w:sz="0" w:space="0" w:color="auto"/>
        <w:right w:val="none" w:sz="0" w:space="0" w:color="auto"/>
      </w:divBdr>
    </w:div>
    <w:div w:id="131113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4304</Words>
  <Characters>24537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Adelina K. Stoyanova</dc:creator>
  <cp:keywords/>
  <dc:description/>
  <cp:lastModifiedBy>Elena A. Ivanova</cp:lastModifiedBy>
  <cp:revision>3</cp:revision>
  <cp:lastPrinted>2025-08-19T09:03:00Z</cp:lastPrinted>
  <dcterms:created xsi:type="dcterms:W3CDTF">2025-08-19T14:48:00Z</dcterms:created>
  <dcterms:modified xsi:type="dcterms:W3CDTF">2025-08-19T14:53:00Z</dcterms:modified>
</cp:coreProperties>
</file>